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594" w:rsidRDefault="0017337F">
      <w:pPr>
        <w:spacing w:after="240"/>
        <w:rPr>
          <w:rFonts w:ascii="Times" w:eastAsia="Times" w:hAnsi="Times" w:cs="Times"/>
        </w:rPr>
      </w:pPr>
      <w:r>
        <w:rPr>
          <w:rFonts w:ascii="Times" w:eastAsia="Times" w:hAnsi="Times" w:cs="Times"/>
        </w:rPr>
        <w:br/>
      </w:r>
      <w:r>
        <w:rPr>
          <w:rFonts w:ascii="Times" w:eastAsia="Times" w:hAnsi="Times" w:cs="Times"/>
        </w:rPr>
        <w:br/>
      </w:r>
      <w:r>
        <w:rPr>
          <w:rFonts w:ascii="Times" w:eastAsia="Times" w:hAnsi="Times" w:cs="Times"/>
        </w:rPr>
        <w:br/>
      </w:r>
      <w:r>
        <w:rPr>
          <w:rFonts w:ascii="Times" w:eastAsia="Times" w:hAnsi="Times" w:cs="Times"/>
        </w:rPr>
        <w:br/>
      </w:r>
      <w:r>
        <w:rPr>
          <w:rFonts w:ascii="Times" w:eastAsia="Times" w:hAnsi="Times" w:cs="Times"/>
        </w:rPr>
        <w:br/>
      </w:r>
      <w:r>
        <w:rPr>
          <w:rFonts w:ascii="Times" w:eastAsia="Times" w:hAnsi="Times" w:cs="Times"/>
        </w:rPr>
        <w:br/>
      </w:r>
    </w:p>
    <w:p w:rsidR="00690594" w:rsidRDefault="00690594">
      <w:pPr>
        <w:spacing w:line="480" w:lineRule="auto"/>
        <w:jc w:val="center"/>
        <w:rPr>
          <w:rFonts w:ascii="Times" w:eastAsia="Times" w:hAnsi="Times" w:cs="Times"/>
          <w:color w:val="000000"/>
        </w:rPr>
      </w:pPr>
    </w:p>
    <w:p w:rsidR="00690594" w:rsidRDefault="00690594">
      <w:pPr>
        <w:spacing w:line="480" w:lineRule="auto"/>
        <w:jc w:val="center"/>
        <w:rPr>
          <w:rFonts w:ascii="Times" w:eastAsia="Times" w:hAnsi="Times" w:cs="Times"/>
          <w:color w:val="000000"/>
        </w:rPr>
      </w:pPr>
    </w:p>
    <w:p w:rsidR="00690594" w:rsidRDefault="00690594">
      <w:pPr>
        <w:spacing w:line="480" w:lineRule="auto"/>
        <w:jc w:val="center"/>
        <w:rPr>
          <w:rFonts w:ascii="Times" w:eastAsia="Times" w:hAnsi="Times" w:cs="Times"/>
          <w:color w:val="000000"/>
        </w:rPr>
      </w:pPr>
    </w:p>
    <w:p w:rsidR="00690594" w:rsidRDefault="00690594">
      <w:pPr>
        <w:spacing w:line="480" w:lineRule="auto"/>
        <w:jc w:val="center"/>
        <w:rPr>
          <w:rFonts w:ascii="Times" w:eastAsia="Times" w:hAnsi="Times" w:cs="Times"/>
          <w:color w:val="000000"/>
        </w:rPr>
      </w:pPr>
    </w:p>
    <w:p w:rsidR="00690594" w:rsidRDefault="0017337F">
      <w:pPr>
        <w:spacing w:line="480" w:lineRule="auto"/>
        <w:jc w:val="center"/>
        <w:rPr>
          <w:rFonts w:ascii="Times" w:eastAsia="Times" w:hAnsi="Times" w:cs="Times"/>
        </w:rPr>
      </w:pPr>
      <w:r>
        <w:rPr>
          <w:rFonts w:ascii="Times" w:eastAsia="Times" w:hAnsi="Times" w:cs="Times"/>
          <w:color w:val="000000"/>
        </w:rPr>
        <w:t>Bi/Multilingual Information Retrieval by Second Language Learners in an Academic Context</w:t>
      </w:r>
    </w:p>
    <w:p w:rsidR="00690594" w:rsidRDefault="0017337F">
      <w:pPr>
        <w:spacing w:line="480" w:lineRule="auto"/>
        <w:jc w:val="center"/>
        <w:rPr>
          <w:rFonts w:ascii="Times" w:eastAsia="Times" w:hAnsi="Times" w:cs="Times"/>
        </w:rPr>
      </w:pPr>
      <w:r>
        <w:rPr>
          <w:rFonts w:ascii="Times" w:eastAsia="Times" w:hAnsi="Times" w:cs="Times"/>
          <w:color w:val="000000"/>
        </w:rPr>
        <w:t xml:space="preserve">Magdalena </w:t>
      </w:r>
      <w:proofErr w:type="spellStart"/>
      <w:r>
        <w:rPr>
          <w:rFonts w:ascii="Times" w:eastAsia="Times" w:hAnsi="Times" w:cs="Times"/>
          <w:color w:val="000000"/>
        </w:rPr>
        <w:t>Petko</w:t>
      </w:r>
      <w:proofErr w:type="spellEnd"/>
    </w:p>
    <w:p w:rsidR="00690594" w:rsidRDefault="0017337F">
      <w:pPr>
        <w:spacing w:line="480" w:lineRule="auto"/>
        <w:jc w:val="center"/>
        <w:rPr>
          <w:rFonts w:ascii="Times" w:eastAsia="Times" w:hAnsi="Times" w:cs="Times"/>
        </w:rPr>
      </w:pPr>
      <w:r>
        <w:rPr>
          <w:rFonts w:ascii="Times" w:eastAsia="Times" w:hAnsi="Times" w:cs="Times"/>
          <w:color w:val="000000"/>
        </w:rPr>
        <w:t xml:space="preserve">University of Hawai’i at </w:t>
      </w:r>
      <w:proofErr w:type="spellStart"/>
      <w:r>
        <w:rPr>
          <w:rFonts w:ascii="Times" w:eastAsia="Times" w:hAnsi="Times" w:cs="Times"/>
          <w:color w:val="000000"/>
        </w:rPr>
        <w:t>Mānoa</w:t>
      </w:r>
      <w:proofErr w:type="spellEnd"/>
    </w:p>
    <w:p w:rsidR="00690594" w:rsidRDefault="0017337F">
      <w:pPr>
        <w:spacing w:after="240"/>
        <w:rPr>
          <w:rFonts w:ascii="Times" w:eastAsia="Times" w:hAnsi="Times" w:cs="Times"/>
        </w:rPr>
      </w:pPr>
      <w:r>
        <w:rPr>
          <w:rFonts w:ascii="Times" w:eastAsia="Times" w:hAnsi="Times" w:cs="Times"/>
        </w:rPr>
        <w:br/>
      </w:r>
      <w:r>
        <w:rPr>
          <w:rFonts w:ascii="Times" w:eastAsia="Times" w:hAnsi="Times" w:cs="Times"/>
        </w:rPr>
        <w:br/>
      </w:r>
      <w:r>
        <w:rPr>
          <w:rFonts w:ascii="Times" w:eastAsia="Times" w:hAnsi="Times" w:cs="Times"/>
        </w:rPr>
        <w:br/>
      </w:r>
      <w:r>
        <w:rPr>
          <w:rFonts w:ascii="Times" w:eastAsia="Times" w:hAnsi="Times" w:cs="Times"/>
        </w:rPr>
        <w:br/>
      </w:r>
      <w:r>
        <w:rPr>
          <w:rFonts w:ascii="Times" w:eastAsia="Times" w:hAnsi="Times" w:cs="Times"/>
        </w:rPr>
        <w:br/>
      </w:r>
      <w:r>
        <w:rPr>
          <w:rFonts w:ascii="Times" w:eastAsia="Times" w:hAnsi="Times" w:cs="Times"/>
        </w:rPr>
        <w:br/>
      </w:r>
      <w:r>
        <w:rPr>
          <w:rFonts w:ascii="Times" w:eastAsia="Times" w:hAnsi="Times" w:cs="Times"/>
        </w:rPr>
        <w:br/>
      </w:r>
      <w:r>
        <w:rPr>
          <w:rFonts w:ascii="Times" w:eastAsia="Times" w:hAnsi="Times" w:cs="Times"/>
        </w:rPr>
        <w:br/>
      </w:r>
    </w:p>
    <w:p w:rsidR="00690594" w:rsidRDefault="00690594">
      <w:pPr>
        <w:spacing w:after="240"/>
        <w:rPr>
          <w:rFonts w:ascii="Times" w:eastAsia="Times" w:hAnsi="Times" w:cs="Times"/>
        </w:rPr>
      </w:pPr>
    </w:p>
    <w:p w:rsidR="00690594" w:rsidRDefault="00690594">
      <w:pPr>
        <w:spacing w:after="240"/>
        <w:rPr>
          <w:rFonts w:ascii="Times" w:eastAsia="Times" w:hAnsi="Times" w:cs="Times"/>
        </w:rPr>
      </w:pPr>
    </w:p>
    <w:p w:rsidR="00690594" w:rsidRDefault="00690594">
      <w:pPr>
        <w:spacing w:after="240"/>
        <w:rPr>
          <w:rFonts w:ascii="Times" w:eastAsia="Times" w:hAnsi="Times" w:cs="Times"/>
        </w:rPr>
      </w:pPr>
    </w:p>
    <w:p w:rsidR="00690594" w:rsidRDefault="00690594">
      <w:pPr>
        <w:spacing w:after="240"/>
        <w:rPr>
          <w:rFonts w:ascii="Times" w:eastAsia="Times" w:hAnsi="Times" w:cs="Times"/>
        </w:rPr>
      </w:pPr>
    </w:p>
    <w:p w:rsidR="00690594" w:rsidRDefault="00690594">
      <w:pPr>
        <w:spacing w:after="240"/>
        <w:rPr>
          <w:rFonts w:ascii="Times" w:eastAsia="Times" w:hAnsi="Times" w:cs="Times"/>
        </w:rPr>
      </w:pPr>
    </w:p>
    <w:p w:rsidR="00690594" w:rsidRDefault="00690594">
      <w:pPr>
        <w:spacing w:after="240"/>
        <w:rPr>
          <w:rFonts w:ascii="Times" w:eastAsia="Times" w:hAnsi="Times" w:cs="Times"/>
        </w:rPr>
      </w:pPr>
    </w:p>
    <w:p w:rsidR="00690594" w:rsidRDefault="00690594">
      <w:pPr>
        <w:spacing w:after="240"/>
        <w:rPr>
          <w:rFonts w:ascii="Times" w:eastAsia="Times" w:hAnsi="Times" w:cs="Times"/>
        </w:rPr>
      </w:pPr>
    </w:p>
    <w:p w:rsidR="00690594" w:rsidRDefault="0017337F">
      <w:pPr>
        <w:spacing w:after="240"/>
        <w:jc w:val="center"/>
        <w:rPr>
          <w:rFonts w:ascii="Times" w:eastAsia="Times" w:hAnsi="Times" w:cs="Times"/>
        </w:rPr>
      </w:pPr>
      <w:r>
        <w:rPr>
          <w:rFonts w:ascii="Times" w:eastAsia="Times" w:hAnsi="Times" w:cs="Times"/>
          <w:color w:val="000000"/>
        </w:rPr>
        <w:lastRenderedPageBreak/>
        <w:t>Bi/Multilingual Information Retrieval by Second Language Learners in an Academic Context</w:t>
      </w:r>
    </w:p>
    <w:p w:rsidR="00690594" w:rsidRDefault="0017337F">
      <w:pPr>
        <w:jc w:val="center"/>
        <w:rPr>
          <w:rFonts w:ascii="Times" w:eastAsia="Times" w:hAnsi="Times" w:cs="Times"/>
        </w:rPr>
      </w:pPr>
      <w:r>
        <w:rPr>
          <w:rFonts w:ascii="Times" w:eastAsia="Times" w:hAnsi="Times" w:cs="Times"/>
          <w:b/>
          <w:color w:val="000000"/>
        </w:rPr>
        <w:t>Abstract</w:t>
      </w:r>
      <w:r>
        <w:rPr>
          <w:rFonts w:ascii="Times" w:eastAsia="Times" w:hAnsi="Times" w:cs="Times"/>
          <w:color w:val="000000"/>
        </w:rPr>
        <w:t xml:space="preserve"> </w:t>
      </w:r>
    </w:p>
    <w:p w:rsidR="00690594" w:rsidRDefault="00690594">
      <w:pPr>
        <w:rPr>
          <w:rFonts w:ascii="Times" w:eastAsia="Times" w:hAnsi="Times" w:cs="Times"/>
        </w:rPr>
      </w:pPr>
    </w:p>
    <w:p w:rsidR="00690594" w:rsidRDefault="0017337F">
      <w:pPr>
        <w:spacing w:line="480" w:lineRule="auto"/>
        <w:rPr>
          <w:rFonts w:ascii="Times" w:eastAsia="Times" w:hAnsi="Times" w:cs="Times"/>
        </w:rPr>
      </w:pPr>
      <w:r>
        <w:rPr>
          <w:rFonts w:ascii="Times" w:eastAsia="Times" w:hAnsi="Times" w:cs="Times"/>
          <w:color w:val="000000"/>
        </w:rPr>
        <w:t xml:space="preserve">    In recent years, digital cataloging and advances in technology have made the retrieval of information in multiple languages more feasible for learners and teachers with bi/multilingual backgrounds alike. This study investigates the use of multi/bilingual information retrieval by second language users in an academic context </w:t>
      </w:r>
      <w:proofErr w:type="gramStart"/>
      <w:r>
        <w:rPr>
          <w:rFonts w:ascii="Times" w:eastAsia="Times" w:hAnsi="Times" w:cs="Times"/>
          <w:color w:val="000000"/>
        </w:rPr>
        <w:t>in regards to</w:t>
      </w:r>
      <w:proofErr w:type="gramEnd"/>
      <w:r>
        <w:rPr>
          <w:rFonts w:ascii="Times" w:eastAsia="Times" w:hAnsi="Times" w:cs="Times"/>
          <w:color w:val="000000"/>
        </w:rPr>
        <w:t xml:space="preserve"> language choice when conducting research for foreign language (FL) classes. FL students were recruited from the University of Hawai’i located in Oahu, Hawai’i. A total of 14 (N=14) students completed an anonymous web-based survey through a link that was forwarded to students by their FL professors. Findings indicate that students used multiple languages for information retrieval. Language proficiency, which was based on students’ skill perception in the </w:t>
      </w:r>
      <w:proofErr w:type="gramStart"/>
      <w:r>
        <w:rPr>
          <w:rFonts w:ascii="Times" w:eastAsia="Times" w:hAnsi="Times" w:cs="Times"/>
          <w:color w:val="000000"/>
        </w:rPr>
        <w:t>FL,  correlated</w:t>
      </w:r>
      <w:proofErr w:type="gramEnd"/>
      <w:r>
        <w:rPr>
          <w:rFonts w:ascii="Times" w:eastAsia="Times" w:hAnsi="Times" w:cs="Times"/>
          <w:color w:val="000000"/>
        </w:rPr>
        <w:t xml:space="preserve"> with the use of the target language when entering search terms. Additionally, results indicated that the nature of assignments in terms of familiarity and types of assignment outputs influenced the information retrieval behavior of more proficient FL learners.</w:t>
      </w:r>
    </w:p>
    <w:p w:rsidR="00690594" w:rsidRDefault="00690594">
      <w:pPr>
        <w:rPr>
          <w:rFonts w:ascii="Times" w:eastAsia="Times" w:hAnsi="Times" w:cs="Times"/>
        </w:rPr>
      </w:pPr>
    </w:p>
    <w:p w:rsidR="00690594" w:rsidRDefault="0017337F">
      <w:pPr>
        <w:spacing w:line="480" w:lineRule="auto"/>
        <w:rPr>
          <w:rFonts w:ascii="Times" w:eastAsia="Times" w:hAnsi="Times" w:cs="Times"/>
        </w:rPr>
      </w:pPr>
      <w:r>
        <w:rPr>
          <w:rFonts w:ascii="Times" w:eastAsia="Times" w:hAnsi="Times" w:cs="Times"/>
          <w:color w:val="000000"/>
        </w:rPr>
        <w:t>Keywords: bi/multilingual information retrieval; second language learners; foreign language context; language choice in search terms</w:t>
      </w:r>
    </w:p>
    <w:p w:rsidR="00690594" w:rsidRDefault="0017337F">
      <w:pPr>
        <w:spacing w:after="240"/>
        <w:rPr>
          <w:rFonts w:ascii="Times" w:eastAsia="Times" w:hAnsi="Times" w:cs="Times"/>
        </w:rPr>
      </w:pPr>
      <w:r>
        <w:rPr>
          <w:rFonts w:ascii="Times" w:eastAsia="Times" w:hAnsi="Times" w:cs="Times"/>
        </w:rPr>
        <w:br/>
      </w:r>
      <w:r>
        <w:rPr>
          <w:rFonts w:ascii="Times" w:eastAsia="Times" w:hAnsi="Times" w:cs="Times"/>
        </w:rPr>
        <w:br/>
      </w:r>
      <w:r>
        <w:rPr>
          <w:rFonts w:ascii="Times" w:eastAsia="Times" w:hAnsi="Times" w:cs="Times"/>
        </w:rPr>
        <w:br/>
      </w:r>
      <w:r>
        <w:rPr>
          <w:rFonts w:ascii="Times" w:eastAsia="Times" w:hAnsi="Times" w:cs="Times"/>
        </w:rPr>
        <w:br/>
      </w:r>
    </w:p>
    <w:p w:rsidR="00690594" w:rsidRDefault="00690594">
      <w:pPr>
        <w:spacing w:line="480" w:lineRule="auto"/>
        <w:jc w:val="center"/>
        <w:rPr>
          <w:rFonts w:ascii="Times" w:eastAsia="Times" w:hAnsi="Times" w:cs="Times"/>
          <w:b/>
          <w:color w:val="000000"/>
        </w:rPr>
      </w:pPr>
    </w:p>
    <w:p w:rsidR="00690594" w:rsidRDefault="00690594">
      <w:pPr>
        <w:spacing w:line="480" w:lineRule="auto"/>
        <w:jc w:val="center"/>
        <w:rPr>
          <w:rFonts w:ascii="Times" w:eastAsia="Times" w:hAnsi="Times" w:cs="Times"/>
          <w:b/>
          <w:color w:val="000000"/>
        </w:rPr>
      </w:pPr>
    </w:p>
    <w:p w:rsidR="00690594" w:rsidRDefault="0017337F">
      <w:pPr>
        <w:spacing w:line="480" w:lineRule="auto"/>
        <w:jc w:val="center"/>
        <w:rPr>
          <w:rFonts w:ascii="Times" w:eastAsia="Times" w:hAnsi="Times" w:cs="Times"/>
        </w:rPr>
      </w:pPr>
      <w:r>
        <w:rPr>
          <w:rFonts w:ascii="Times" w:eastAsia="Times" w:hAnsi="Times" w:cs="Times"/>
          <w:b/>
          <w:color w:val="000000"/>
        </w:rPr>
        <w:lastRenderedPageBreak/>
        <w:t>Introduction</w:t>
      </w:r>
    </w:p>
    <w:p w:rsidR="00690594" w:rsidRDefault="0017337F">
      <w:pPr>
        <w:spacing w:line="480" w:lineRule="auto"/>
        <w:ind w:firstLine="720"/>
        <w:rPr>
          <w:rFonts w:ascii="Times" w:eastAsia="Times" w:hAnsi="Times" w:cs="Times"/>
        </w:rPr>
      </w:pPr>
      <w:r>
        <w:rPr>
          <w:rFonts w:ascii="Times" w:eastAsia="Times" w:hAnsi="Times" w:cs="Times"/>
          <w:b/>
          <w:color w:val="000000"/>
        </w:rPr>
        <w:t xml:space="preserve">    </w:t>
      </w:r>
      <w:r>
        <w:rPr>
          <w:rFonts w:ascii="Times" w:eastAsia="Times" w:hAnsi="Times" w:cs="Times"/>
          <w:color w:val="000000"/>
        </w:rPr>
        <w:t xml:space="preserve">In our globalized world in which technology provides ever developing options to connect us to other people and communities, and with rapidly evolving resources that are a “mouse-click” away, spontaneous and planned research appear to be ordinary occurrences. Conducting research for class projects such as oral presentations and papers is an integral part of foreign language (FL) classes in an academic setting. Digital cataloging and advances in technology have made the retrieval of information in multiple languages more feasible for learners and teachers with bi/multilingual backgrounds alike. As a consequence, one would hypothesize that students utilize all the languages they know, including their first language (L1), for information retrieval in FL classes. In my current study, I use a web-based anonymous survey, whose link was sent by FL professors to students in the foreign language department at the University of </w:t>
      </w:r>
      <w:proofErr w:type="spellStart"/>
      <w:r>
        <w:rPr>
          <w:rFonts w:ascii="Times" w:eastAsia="Times" w:hAnsi="Times" w:cs="Times"/>
          <w:color w:val="000000"/>
        </w:rPr>
        <w:t>Hawaiʻi</w:t>
      </w:r>
      <w:proofErr w:type="spellEnd"/>
      <w:r>
        <w:rPr>
          <w:rFonts w:ascii="Times" w:eastAsia="Times" w:hAnsi="Times" w:cs="Times"/>
          <w:color w:val="000000"/>
        </w:rPr>
        <w:t>, to investigate the use of multi/bilingual information retrieval by second language learners in an academic context. Findings could support and affect the use of bi/multilingual research in foreign language (FL) classrooms, FL teaching practice, and library source management.</w:t>
      </w:r>
    </w:p>
    <w:p w:rsidR="00690594" w:rsidRDefault="0017337F">
      <w:pPr>
        <w:spacing w:line="480" w:lineRule="auto"/>
        <w:rPr>
          <w:rFonts w:ascii="Times" w:eastAsia="Times" w:hAnsi="Times" w:cs="Times"/>
        </w:rPr>
      </w:pPr>
      <w:r>
        <w:rPr>
          <w:rFonts w:ascii="Times" w:eastAsia="Times" w:hAnsi="Times" w:cs="Times"/>
          <w:b/>
          <w:color w:val="000000"/>
        </w:rPr>
        <w:t xml:space="preserve">Negative Perception of </w:t>
      </w:r>
      <w:proofErr w:type="spellStart"/>
      <w:r>
        <w:rPr>
          <w:rFonts w:ascii="Times" w:eastAsia="Times" w:hAnsi="Times" w:cs="Times"/>
          <w:b/>
          <w:color w:val="000000"/>
        </w:rPr>
        <w:t>Translanguaging</w:t>
      </w:r>
      <w:proofErr w:type="spellEnd"/>
      <w:r>
        <w:rPr>
          <w:rFonts w:ascii="Times" w:eastAsia="Times" w:hAnsi="Times" w:cs="Times"/>
          <w:b/>
          <w:color w:val="000000"/>
        </w:rPr>
        <w:t xml:space="preserve"> in Foreign Language Teaching</w:t>
      </w:r>
    </w:p>
    <w:p w:rsidR="00690594" w:rsidRDefault="0017337F">
      <w:pPr>
        <w:spacing w:line="480" w:lineRule="auto"/>
        <w:rPr>
          <w:rFonts w:ascii="Times" w:eastAsia="Times" w:hAnsi="Times" w:cs="Times"/>
        </w:rPr>
      </w:pPr>
      <w:r>
        <w:rPr>
          <w:rFonts w:ascii="Times" w:eastAsia="Times" w:hAnsi="Times" w:cs="Times"/>
          <w:b/>
          <w:color w:val="000000"/>
        </w:rPr>
        <w:t xml:space="preserve">    </w:t>
      </w:r>
      <w:r>
        <w:rPr>
          <w:rFonts w:ascii="Times" w:eastAsia="Times" w:hAnsi="Times" w:cs="Times"/>
          <w:color w:val="000000"/>
        </w:rPr>
        <w:t>The culprit of information retrieval in two or multiple languages for FL classes is the controversial discussion if and how much L1 should be used in an FL context.</w:t>
      </w:r>
      <w:r>
        <w:rPr>
          <w:rFonts w:ascii="Times" w:eastAsia="Times" w:hAnsi="Times" w:cs="Times"/>
          <w:b/>
          <w:color w:val="000000"/>
        </w:rPr>
        <w:t xml:space="preserve"> </w:t>
      </w:r>
      <w:r>
        <w:rPr>
          <w:rFonts w:ascii="Times" w:eastAsia="Times" w:hAnsi="Times" w:cs="Times"/>
          <w:color w:val="000000"/>
        </w:rPr>
        <w:t xml:space="preserve">Some theories and teaching methodologies, such as the Second Language Acquisition (SLA) theory and the Communicative Language Teaching (CLT) approach, suggest a “target language only” approach for the FL classroom. These approaches consider the utilization of the students’ native language (L1) to teach or learn a foreign language as a setback </w:t>
      </w:r>
      <w:r>
        <w:rPr>
          <w:rFonts w:ascii="Times" w:eastAsia="Times" w:hAnsi="Times" w:cs="Times"/>
          <w:color w:val="000000"/>
        </w:rPr>
        <w:lastRenderedPageBreak/>
        <w:t xml:space="preserve">(Moore, 2013). As a consequence, teachers in FL classes often emphasize the use of the target language (TL). Feeling the pressure to teach their students’ in a context of limited language exposure, many instructors advise their pupils to sideline their native language for explicit use of the TL, even during the information retrieval process. </w:t>
      </w:r>
      <w:proofErr w:type="spellStart"/>
      <w:r>
        <w:rPr>
          <w:rFonts w:ascii="Times" w:eastAsia="Times" w:hAnsi="Times" w:cs="Times"/>
          <w:color w:val="000000"/>
        </w:rPr>
        <w:t>Canagarajah</w:t>
      </w:r>
      <w:proofErr w:type="spellEnd"/>
      <w:r>
        <w:rPr>
          <w:rFonts w:ascii="Times" w:eastAsia="Times" w:hAnsi="Times" w:cs="Times"/>
          <w:color w:val="000000"/>
        </w:rPr>
        <w:t xml:space="preserve"> (2011) suggests that some FL teachers view the deliberate but also the unintentional use of a students’ first language (L1) in the meaning making process, which can be referred to as </w:t>
      </w:r>
      <w:proofErr w:type="spellStart"/>
      <w:r>
        <w:rPr>
          <w:rFonts w:ascii="Times" w:eastAsia="Times" w:hAnsi="Times" w:cs="Times"/>
          <w:color w:val="000000"/>
        </w:rPr>
        <w:t>translanguaging</w:t>
      </w:r>
      <w:proofErr w:type="spellEnd"/>
      <w:r>
        <w:rPr>
          <w:rFonts w:ascii="Times" w:eastAsia="Times" w:hAnsi="Times" w:cs="Times"/>
          <w:color w:val="000000"/>
        </w:rPr>
        <w:t xml:space="preserve">, more as an obstacle to language learning than an asset, and thus convey this inhibitive perspective to their students. As a result, students in foreign language classrooms are likely to secretly use </w:t>
      </w:r>
      <w:proofErr w:type="spellStart"/>
      <w:r>
        <w:rPr>
          <w:rFonts w:ascii="Times" w:eastAsia="Times" w:hAnsi="Times" w:cs="Times"/>
          <w:color w:val="000000"/>
        </w:rPr>
        <w:t>translanguaging</w:t>
      </w:r>
      <w:proofErr w:type="spellEnd"/>
      <w:r>
        <w:rPr>
          <w:rFonts w:ascii="Times" w:eastAsia="Times" w:hAnsi="Times" w:cs="Times"/>
          <w:color w:val="000000"/>
        </w:rPr>
        <w:t xml:space="preserve"> while looking for information or trying to grasp meaning (</w:t>
      </w:r>
      <w:proofErr w:type="spellStart"/>
      <w:r>
        <w:rPr>
          <w:rFonts w:ascii="Times" w:eastAsia="Times" w:hAnsi="Times" w:cs="Times"/>
          <w:color w:val="000000"/>
        </w:rPr>
        <w:t>Canagarajah</w:t>
      </w:r>
      <w:proofErr w:type="spellEnd"/>
      <w:r>
        <w:rPr>
          <w:rFonts w:ascii="Times" w:eastAsia="Times" w:hAnsi="Times" w:cs="Times"/>
          <w:color w:val="000000"/>
        </w:rPr>
        <w:t>, 2011).</w:t>
      </w:r>
    </w:p>
    <w:p w:rsidR="00690594" w:rsidRDefault="0017337F">
      <w:pPr>
        <w:spacing w:line="480" w:lineRule="auto"/>
        <w:rPr>
          <w:rFonts w:ascii="Times" w:eastAsia="Times" w:hAnsi="Times" w:cs="Times"/>
        </w:rPr>
      </w:pPr>
      <w:r>
        <w:rPr>
          <w:rFonts w:ascii="Times" w:eastAsia="Times" w:hAnsi="Times" w:cs="Times"/>
          <w:b/>
          <w:color w:val="000000"/>
        </w:rPr>
        <w:t xml:space="preserve">Positive Aspects of </w:t>
      </w:r>
      <w:proofErr w:type="spellStart"/>
      <w:r>
        <w:rPr>
          <w:rFonts w:ascii="Times" w:eastAsia="Times" w:hAnsi="Times" w:cs="Times"/>
          <w:b/>
          <w:color w:val="000000"/>
        </w:rPr>
        <w:t>Translanguaging</w:t>
      </w:r>
      <w:proofErr w:type="spellEnd"/>
      <w:r>
        <w:rPr>
          <w:rFonts w:ascii="Times" w:eastAsia="Times" w:hAnsi="Times" w:cs="Times"/>
          <w:b/>
          <w:color w:val="000000"/>
        </w:rPr>
        <w:t xml:space="preserve"> in Foreign Language Teaching</w:t>
      </w:r>
    </w:p>
    <w:p w:rsidR="00690594" w:rsidRDefault="0017337F">
      <w:pPr>
        <w:spacing w:line="480" w:lineRule="auto"/>
        <w:rPr>
          <w:rFonts w:ascii="Times" w:eastAsia="Times" w:hAnsi="Times" w:cs="Times"/>
        </w:rPr>
      </w:pPr>
      <w:r>
        <w:rPr>
          <w:rFonts w:ascii="Times" w:eastAsia="Times" w:hAnsi="Times" w:cs="Times"/>
          <w:b/>
          <w:color w:val="000000"/>
        </w:rPr>
        <w:t xml:space="preserve">    </w:t>
      </w:r>
      <w:r>
        <w:rPr>
          <w:rFonts w:ascii="Times" w:eastAsia="Times" w:hAnsi="Times" w:cs="Times"/>
          <w:color w:val="000000"/>
        </w:rPr>
        <w:t>On the contrary, a growing number of researchers in the field of applied linguistics argue that the use of L1 in the FL classroom should become the norm and even be promoted instead of being ostracized. Moore (2013) mentions that the foundation for this perspective is the goal of a multilingual student instead of a student that is an L1 speaker of an L2, in other words, someone who has “compartmentalized two languages” (Cook, 2001).</w:t>
      </w:r>
    </w:p>
    <w:p w:rsidR="00690594" w:rsidRDefault="0017337F">
      <w:pPr>
        <w:spacing w:line="480" w:lineRule="auto"/>
        <w:rPr>
          <w:rFonts w:ascii="Times" w:eastAsia="Times" w:hAnsi="Times" w:cs="Times"/>
        </w:rPr>
      </w:pPr>
      <w:r>
        <w:rPr>
          <w:rFonts w:ascii="Times" w:eastAsia="Times" w:hAnsi="Times" w:cs="Times"/>
          <w:color w:val="000000"/>
        </w:rPr>
        <w:t xml:space="preserve">    Many researchers have investigated the interplay between a person’s available languages in the meaning-making process. Cummins, for example, formulated in the common underlying proficiency model that bi/multilingual learners’ language systems connect in a combined fundamental unit that learners can access to develop knowledge in all their languages (as cited in Garcia &amp;Sylvan, 2011). Later, Baker described </w:t>
      </w:r>
      <w:proofErr w:type="spellStart"/>
      <w:r>
        <w:rPr>
          <w:rFonts w:ascii="Times" w:eastAsia="Times" w:hAnsi="Times" w:cs="Times"/>
          <w:color w:val="000000"/>
        </w:rPr>
        <w:t>translanguaging</w:t>
      </w:r>
      <w:proofErr w:type="spellEnd"/>
      <w:r>
        <w:rPr>
          <w:rFonts w:ascii="Times" w:eastAsia="Times" w:hAnsi="Times" w:cs="Times"/>
          <w:color w:val="000000"/>
        </w:rPr>
        <w:t xml:space="preserve"> as “the process of meaning making, shaping experiences, gaining </w:t>
      </w:r>
      <w:r>
        <w:rPr>
          <w:rFonts w:ascii="Times" w:eastAsia="Times" w:hAnsi="Times" w:cs="Times"/>
          <w:color w:val="000000"/>
        </w:rPr>
        <w:lastRenderedPageBreak/>
        <w:t xml:space="preserve">understanding and knowledge through the use of two languages” (as cited in Garcia &amp;Wei, 2014). Garcia and Wei (2014) furthered Baker’s description by adding a layer of cultural complexity to </w:t>
      </w:r>
      <w:proofErr w:type="spellStart"/>
      <w:r>
        <w:rPr>
          <w:rFonts w:ascii="Times" w:eastAsia="Times" w:hAnsi="Times" w:cs="Times"/>
          <w:color w:val="000000"/>
        </w:rPr>
        <w:t>translanguaging</w:t>
      </w:r>
      <w:proofErr w:type="spellEnd"/>
      <w:r>
        <w:rPr>
          <w:rFonts w:ascii="Times" w:eastAsia="Times" w:hAnsi="Times" w:cs="Times"/>
          <w:color w:val="000000"/>
        </w:rPr>
        <w:t xml:space="preserve"> which functions as a key component in students’ identity development.</w:t>
      </w:r>
    </w:p>
    <w:p w:rsidR="00690594" w:rsidRDefault="0017337F">
      <w:pPr>
        <w:spacing w:line="480" w:lineRule="auto"/>
        <w:rPr>
          <w:rFonts w:ascii="Times" w:eastAsia="Times" w:hAnsi="Times" w:cs="Times"/>
        </w:rPr>
      </w:pPr>
      <w:r>
        <w:rPr>
          <w:rFonts w:ascii="Times" w:eastAsia="Times" w:hAnsi="Times" w:cs="Times"/>
          <w:color w:val="000000"/>
        </w:rPr>
        <w:t xml:space="preserve">    According to Hornberger, being able to draw from the full linguistic repertoire to make meaning by using all languages a student knows, amplifies learning rather than repressing it (as cited in Garcia, 2014; Lewis, Jones &amp;Baker, 2012). As a consequence, </w:t>
      </w:r>
      <w:proofErr w:type="spellStart"/>
      <w:r>
        <w:rPr>
          <w:rFonts w:ascii="Times" w:eastAsia="Times" w:hAnsi="Times" w:cs="Times"/>
          <w:color w:val="000000"/>
        </w:rPr>
        <w:t>Bourguet’s</w:t>
      </w:r>
      <w:proofErr w:type="spellEnd"/>
      <w:r>
        <w:rPr>
          <w:rFonts w:ascii="Times" w:eastAsia="Times" w:hAnsi="Times" w:cs="Times"/>
          <w:color w:val="000000"/>
        </w:rPr>
        <w:t xml:space="preserve"> (2006) claim for instituting “a list of enabling technologies and related areas of research” using </w:t>
      </w:r>
      <w:proofErr w:type="spellStart"/>
      <w:r>
        <w:rPr>
          <w:rFonts w:ascii="Times" w:eastAsia="Times" w:hAnsi="Times" w:cs="Times"/>
          <w:color w:val="000000"/>
        </w:rPr>
        <w:t>translanguaging</w:t>
      </w:r>
      <w:proofErr w:type="spellEnd"/>
      <w:r>
        <w:rPr>
          <w:rFonts w:ascii="Times" w:eastAsia="Times" w:hAnsi="Times" w:cs="Times"/>
          <w:color w:val="000000"/>
        </w:rPr>
        <w:t xml:space="preserve"> to help minority language children also needs to be extended to education in FL classrooms as well. Following Garcia’s (2011) lead that “</w:t>
      </w:r>
      <w:proofErr w:type="spellStart"/>
      <w:r>
        <w:rPr>
          <w:rFonts w:ascii="Times" w:eastAsia="Times" w:hAnsi="Times" w:cs="Times"/>
          <w:color w:val="000000"/>
        </w:rPr>
        <w:t>translanguaging</w:t>
      </w:r>
      <w:proofErr w:type="spellEnd"/>
      <w:r>
        <w:rPr>
          <w:rFonts w:ascii="Times" w:eastAsia="Times" w:hAnsi="Times" w:cs="Times"/>
          <w:color w:val="000000"/>
        </w:rPr>
        <w:t xml:space="preserve"> refers to pedagogical practices that use bilingualism as resource, rather than ignore it or receive it as a problem” (cited in </w:t>
      </w:r>
      <w:proofErr w:type="spellStart"/>
      <w:r>
        <w:rPr>
          <w:rFonts w:ascii="Times" w:eastAsia="Times" w:hAnsi="Times" w:cs="Times"/>
          <w:color w:val="000000"/>
        </w:rPr>
        <w:t>Celic&amp;Selzer</w:t>
      </w:r>
      <w:proofErr w:type="spellEnd"/>
      <w:r>
        <w:rPr>
          <w:rFonts w:ascii="Times" w:eastAsia="Times" w:hAnsi="Times" w:cs="Times"/>
          <w:color w:val="000000"/>
        </w:rPr>
        <w:t xml:space="preserve">, 2013) and underscoring the idea that </w:t>
      </w:r>
      <w:proofErr w:type="spellStart"/>
      <w:r>
        <w:rPr>
          <w:rFonts w:ascii="Times" w:eastAsia="Times" w:hAnsi="Times" w:cs="Times"/>
          <w:color w:val="000000"/>
        </w:rPr>
        <w:t>translanguaging</w:t>
      </w:r>
      <w:proofErr w:type="spellEnd"/>
      <w:r>
        <w:rPr>
          <w:rFonts w:ascii="Times" w:eastAsia="Times" w:hAnsi="Times" w:cs="Times"/>
          <w:color w:val="000000"/>
        </w:rPr>
        <w:t xml:space="preserve"> is a facilitator in the meaning making process, students in FL classes should be encouraged to use their L1 when retrieving information from the internet’s common search engines and library databases. </w:t>
      </w:r>
    </w:p>
    <w:p w:rsidR="00690594" w:rsidRDefault="0017337F">
      <w:pPr>
        <w:spacing w:line="480" w:lineRule="auto"/>
        <w:rPr>
          <w:rFonts w:ascii="Times" w:eastAsia="Times" w:hAnsi="Times" w:cs="Times"/>
        </w:rPr>
      </w:pPr>
      <w:proofErr w:type="spellStart"/>
      <w:r>
        <w:rPr>
          <w:rFonts w:ascii="Times" w:eastAsia="Times" w:hAnsi="Times" w:cs="Times"/>
          <w:b/>
          <w:color w:val="000000"/>
        </w:rPr>
        <w:t>Translanguaging</w:t>
      </w:r>
      <w:proofErr w:type="spellEnd"/>
      <w:r>
        <w:rPr>
          <w:rFonts w:ascii="Times" w:eastAsia="Times" w:hAnsi="Times" w:cs="Times"/>
          <w:b/>
          <w:color w:val="000000"/>
        </w:rPr>
        <w:t xml:space="preserve"> in Information Retrieval</w:t>
      </w:r>
    </w:p>
    <w:p w:rsidR="00690594" w:rsidRDefault="0017337F">
      <w:pPr>
        <w:spacing w:line="480" w:lineRule="auto"/>
        <w:rPr>
          <w:rFonts w:ascii="Times" w:eastAsia="Times" w:hAnsi="Times" w:cs="Times"/>
        </w:rPr>
      </w:pPr>
      <w:r>
        <w:rPr>
          <w:rFonts w:ascii="Times" w:eastAsia="Times" w:hAnsi="Times" w:cs="Times"/>
          <w:color w:val="000000"/>
        </w:rPr>
        <w:t xml:space="preserve">    In general, </w:t>
      </w:r>
      <w:proofErr w:type="spellStart"/>
      <w:r>
        <w:rPr>
          <w:rFonts w:ascii="Times" w:eastAsia="Times" w:hAnsi="Times" w:cs="Times"/>
          <w:color w:val="000000"/>
        </w:rPr>
        <w:t>translanguaging</w:t>
      </w:r>
      <w:proofErr w:type="spellEnd"/>
      <w:r>
        <w:rPr>
          <w:rFonts w:ascii="Times" w:eastAsia="Times" w:hAnsi="Times" w:cs="Times"/>
          <w:color w:val="000000"/>
        </w:rPr>
        <w:t xml:space="preserve"> and information retrieval behavior have not received as much attention in FL classrooms as in bilingual education classrooms. </w:t>
      </w:r>
      <w:proofErr w:type="spellStart"/>
      <w:r>
        <w:rPr>
          <w:rFonts w:ascii="Times" w:eastAsia="Times" w:hAnsi="Times" w:cs="Times"/>
          <w:color w:val="000000"/>
        </w:rPr>
        <w:t>Nzomo</w:t>
      </w:r>
      <w:proofErr w:type="spellEnd"/>
      <w:r>
        <w:rPr>
          <w:rFonts w:ascii="Times" w:eastAsia="Times" w:hAnsi="Times" w:cs="Times"/>
          <w:color w:val="000000"/>
        </w:rPr>
        <w:t xml:space="preserve">, </w:t>
      </w:r>
      <w:proofErr w:type="spellStart"/>
      <w:r>
        <w:rPr>
          <w:rFonts w:ascii="Times" w:eastAsia="Times" w:hAnsi="Times" w:cs="Times"/>
          <w:color w:val="000000"/>
        </w:rPr>
        <w:t>Ajiferuke</w:t>
      </w:r>
      <w:proofErr w:type="spellEnd"/>
      <w:r>
        <w:rPr>
          <w:rFonts w:ascii="Times" w:eastAsia="Times" w:hAnsi="Times" w:cs="Times"/>
          <w:color w:val="000000"/>
        </w:rPr>
        <w:t xml:space="preserve">, Vaughan and McKenzie (2016) found in a study about multilingual information retrieval and use with a focus on the perceptions and practices of bi/multilingual English as a Second Language (ESL) students that many ESL students used English as their primary language for research in electronic databases. Moreover, they discovered that the language choice was not based on language ability but the nature of the assignment </w:t>
      </w:r>
      <w:r>
        <w:rPr>
          <w:rFonts w:ascii="Times" w:eastAsia="Times" w:hAnsi="Times" w:cs="Times"/>
          <w:color w:val="000000"/>
        </w:rPr>
        <w:lastRenderedPageBreak/>
        <w:t>(</w:t>
      </w:r>
      <w:proofErr w:type="spellStart"/>
      <w:r>
        <w:rPr>
          <w:rFonts w:ascii="Times" w:eastAsia="Times" w:hAnsi="Times" w:cs="Times"/>
          <w:color w:val="000000"/>
        </w:rPr>
        <w:t>Nzomo</w:t>
      </w:r>
      <w:proofErr w:type="spellEnd"/>
      <w:r>
        <w:rPr>
          <w:rFonts w:ascii="Times" w:eastAsia="Times" w:hAnsi="Times" w:cs="Times"/>
          <w:color w:val="000000"/>
        </w:rPr>
        <w:t xml:space="preserve"> et al., 2016). A different study by </w:t>
      </w:r>
      <w:proofErr w:type="spellStart"/>
      <w:r>
        <w:rPr>
          <w:rFonts w:ascii="Times" w:eastAsia="Times" w:hAnsi="Times" w:cs="Times"/>
          <w:color w:val="000000"/>
        </w:rPr>
        <w:t>Pavón</w:t>
      </w:r>
      <w:proofErr w:type="spellEnd"/>
      <w:r>
        <w:rPr>
          <w:rFonts w:ascii="Times" w:eastAsia="Times" w:hAnsi="Times" w:cs="Times"/>
          <w:color w:val="000000"/>
        </w:rPr>
        <w:t xml:space="preserve"> Vázquez and Ramos </w:t>
      </w:r>
      <w:proofErr w:type="spellStart"/>
      <w:r>
        <w:rPr>
          <w:rFonts w:ascii="Times" w:eastAsia="Times" w:hAnsi="Times" w:cs="Times"/>
          <w:color w:val="000000"/>
        </w:rPr>
        <w:t>Ordóñez</w:t>
      </w:r>
      <w:proofErr w:type="spellEnd"/>
      <w:r>
        <w:rPr>
          <w:rFonts w:ascii="Times" w:eastAsia="Times" w:hAnsi="Times" w:cs="Times"/>
          <w:color w:val="000000"/>
        </w:rPr>
        <w:t xml:space="preserve"> (2018) contradicts </w:t>
      </w:r>
      <w:proofErr w:type="spellStart"/>
      <w:r>
        <w:rPr>
          <w:rFonts w:ascii="Times" w:eastAsia="Times" w:hAnsi="Times" w:cs="Times"/>
          <w:color w:val="000000"/>
        </w:rPr>
        <w:t>Nzomo</w:t>
      </w:r>
      <w:proofErr w:type="spellEnd"/>
      <w:r>
        <w:rPr>
          <w:rFonts w:ascii="Times" w:eastAsia="Times" w:hAnsi="Times" w:cs="Times"/>
          <w:color w:val="000000"/>
        </w:rPr>
        <w:t xml:space="preserve"> et </w:t>
      </w:r>
      <w:proofErr w:type="spellStart"/>
      <w:r>
        <w:rPr>
          <w:rFonts w:ascii="Times" w:eastAsia="Times" w:hAnsi="Times" w:cs="Times"/>
          <w:color w:val="000000"/>
        </w:rPr>
        <w:t>al’s</w:t>
      </w:r>
      <w:proofErr w:type="spellEnd"/>
      <w:r>
        <w:rPr>
          <w:rFonts w:ascii="Times" w:eastAsia="Times" w:hAnsi="Times" w:cs="Times"/>
          <w:color w:val="000000"/>
        </w:rPr>
        <w:t xml:space="preserve"> view as their results show that students in a Content and Language Integrated Learning (CLIL) classroom used their L1 more for research when less proficient in the FL. </w:t>
      </w:r>
    </w:p>
    <w:p w:rsidR="00690594" w:rsidRDefault="0017337F">
      <w:pPr>
        <w:spacing w:line="480" w:lineRule="auto"/>
        <w:rPr>
          <w:rFonts w:ascii="Times" w:eastAsia="Times" w:hAnsi="Times" w:cs="Times"/>
        </w:rPr>
      </w:pPr>
      <w:r>
        <w:rPr>
          <w:rFonts w:ascii="Times" w:eastAsia="Times" w:hAnsi="Times" w:cs="Times"/>
          <w:color w:val="000000"/>
        </w:rPr>
        <w:t xml:space="preserve">    Moore (2013) explored the interpersonal use of L1 in student centered task-based learning in preparation for an oral presentation in an L2 context and found that students L1 use declined throughout the preparation phase of their peer research project that was leading up to an oral presentation. </w:t>
      </w:r>
    </w:p>
    <w:p w:rsidR="00205865" w:rsidRDefault="0017337F">
      <w:pPr>
        <w:spacing w:line="480" w:lineRule="auto"/>
        <w:rPr>
          <w:rFonts w:ascii="Times" w:eastAsia="Times" w:hAnsi="Times" w:cs="Times"/>
          <w:color w:val="000000"/>
        </w:rPr>
      </w:pPr>
      <w:r>
        <w:rPr>
          <w:rFonts w:ascii="Times" w:eastAsia="Times" w:hAnsi="Times" w:cs="Times"/>
          <w:color w:val="000000"/>
        </w:rPr>
        <w:t xml:space="preserve">    Few researchers have focused on FL classrooms and the information retrieval phase </w:t>
      </w:r>
      <w:r>
        <w:rPr>
          <w:rFonts w:ascii="Times" w:eastAsia="Times" w:hAnsi="Times" w:cs="Times"/>
          <w:i/>
          <w:color w:val="000000"/>
        </w:rPr>
        <w:t xml:space="preserve">per se </w:t>
      </w:r>
      <w:r>
        <w:rPr>
          <w:rFonts w:ascii="Times" w:eastAsia="Times" w:hAnsi="Times" w:cs="Times"/>
          <w:color w:val="000000"/>
        </w:rPr>
        <w:t xml:space="preserve">that has a limited interpersonal aspect because oral communication is not always necessary during this phase. This study attempts to narrow the process of meaning making to the information retrieval phase in preparation for presentations in FL classrooms. The Internet and library databases have become accessible tools for a growing number of college students in the US. Since most colleges and universities offer FL classes to their students or even require students to take FL classes, students’ information retrieval behaviors in the form of language choice move into focus. The target group of this study consists of students at the University of Hawaii who study foreign languages and have reached an intermediate or advanced level of FL proficiency. Since the use of L1 in the FL context is still controversial, but a growing influence of research suggests that L1 use is supportive in the meaning making process, this study investigates the research question </w:t>
      </w:r>
      <w:r>
        <w:rPr>
          <w:rFonts w:ascii="Times" w:eastAsia="Times" w:hAnsi="Times" w:cs="Times"/>
          <w:i/>
          <w:color w:val="000000"/>
        </w:rPr>
        <w:t>to what extent college-level students enrolled in foreign language classes use their native language/s to retrieve information when researching for these classes?</w:t>
      </w:r>
      <w:r>
        <w:rPr>
          <w:rFonts w:ascii="Times" w:eastAsia="Times" w:hAnsi="Times" w:cs="Times"/>
          <w:color w:val="000000"/>
        </w:rPr>
        <w:t xml:space="preserve"> </w:t>
      </w:r>
    </w:p>
    <w:p w:rsidR="00690594" w:rsidRDefault="0017337F">
      <w:pPr>
        <w:spacing w:line="480" w:lineRule="auto"/>
        <w:rPr>
          <w:rFonts w:ascii="Times" w:eastAsia="Times" w:hAnsi="Times" w:cs="Times"/>
        </w:rPr>
      </w:pPr>
      <w:r>
        <w:rPr>
          <w:rFonts w:ascii="Times" w:eastAsia="Times" w:hAnsi="Times" w:cs="Times"/>
          <w:color w:val="000000"/>
        </w:rPr>
        <w:lastRenderedPageBreak/>
        <w:t>More specifically, the study explores:</w:t>
      </w:r>
    </w:p>
    <w:p w:rsidR="00690594" w:rsidRDefault="0017337F">
      <w:pPr>
        <w:spacing w:line="480" w:lineRule="auto"/>
        <w:rPr>
          <w:rFonts w:ascii="Times" w:eastAsia="Times" w:hAnsi="Times" w:cs="Times"/>
        </w:rPr>
      </w:pPr>
      <w:r>
        <w:rPr>
          <w:rFonts w:ascii="Times" w:eastAsia="Times" w:hAnsi="Times" w:cs="Times"/>
          <w:color w:val="000000"/>
        </w:rPr>
        <w:t xml:space="preserve"> 1. Do college-level students enrolled in foreign language classes use their native language/s to retrieve information for class work? </w:t>
      </w:r>
    </w:p>
    <w:p w:rsidR="00690594" w:rsidRDefault="0017337F">
      <w:pPr>
        <w:spacing w:line="480" w:lineRule="auto"/>
        <w:rPr>
          <w:rFonts w:ascii="Times" w:eastAsia="Times" w:hAnsi="Times" w:cs="Times"/>
        </w:rPr>
      </w:pPr>
      <w:r>
        <w:rPr>
          <w:rFonts w:ascii="Times" w:eastAsia="Times" w:hAnsi="Times" w:cs="Times"/>
          <w:color w:val="000000"/>
        </w:rPr>
        <w:t xml:space="preserve">2.   What factors are influencing the extent that college-level students use their native languages/s to retrieve information? </w:t>
      </w:r>
    </w:p>
    <w:p w:rsidR="00690594" w:rsidRDefault="0017337F">
      <w:pPr>
        <w:spacing w:line="480" w:lineRule="auto"/>
        <w:rPr>
          <w:rFonts w:ascii="Times" w:eastAsia="Times" w:hAnsi="Times" w:cs="Times"/>
        </w:rPr>
      </w:pPr>
      <w:r>
        <w:rPr>
          <w:rFonts w:ascii="Times" w:eastAsia="Times" w:hAnsi="Times" w:cs="Times"/>
          <w:color w:val="000000"/>
        </w:rPr>
        <w:t>The former generates the sub-questions whether:</w:t>
      </w:r>
    </w:p>
    <w:p w:rsidR="00690594" w:rsidRDefault="0017337F">
      <w:pPr>
        <w:spacing w:line="480" w:lineRule="auto"/>
        <w:rPr>
          <w:rFonts w:ascii="Times" w:eastAsia="Times" w:hAnsi="Times" w:cs="Times"/>
        </w:rPr>
      </w:pPr>
      <w:r>
        <w:rPr>
          <w:rFonts w:ascii="Times" w:eastAsia="Times" w:hAnsi="Times" w:cs="Times"/>
          <w:color w:val="000000"/>
        </w:rPr>
        <w:t xml:space="preserve">a) the production outcome (written report/ oral presentation) and/ or </w:t>
      </w:r>
    </w:p>
    <w:p w:rsidR="00690594" w:rsidRDefault="0017337F">
      <w:pPr>
        <w:spacing w:line="480" w:lineRule="auto"/>
        <w:rPr>
          <w:rFonts w:ascii="Times" w:eastAsia="Times" w:hAnsi="Times" w:cs="Times"/>
        </w:rPr>
      </w:pPr>
      <w:r>
        <w:rPr>
          <w:rFonts w:ascii="Times" w:eastAsia="Times" w:hAnsi="Times" w:cs="Times"/>
          <w:color w:val="000000"/>
        </w:rPr>
        <w:t xml:space="preserve">b) the familiarity of a topic (familiar/unfamiliar), and/or </w:t>
      </w:r>
    </w:p>
    <w:p w:rsidR="00690594" w:rsidRDefault="0017337F">
      <w:pPr>
        <w:spacing w:line="480" w:lineRule="auto"/>
        <w:rPr>
          <w:rFonts w:ascii="Times" w:eastAsia="Times" w:hAnsi="Times" w:cs="Times"/>
        </w:rPr>
      </w:pPr>
      <w:r>
        <w:rPr>
          <w:rFonts w:ascii="Times" w:eastAsia="Times" w:hAnsi="Times" w:cs="Times"/>
          <w:color w:val="000000"/>
        </w:rPr>
        <w:t xml:space="preserve">c) language ability affects students’ language choice in information retrieval. </w:t>
      </w:r>
    </w:p>
    <w:p w:rsidR="00690594" w:rsidRDefault="0017337F">
      <w:pPr>
        <w:jc w:val="center"/>
        <w:rPr>
          <w:rFonts w:ascii="Times" w:eastAsia="Times" w:hAnsi="Times" w:cs="Times"/>
        </w:rPr>
      </w:pPr>
      <w:r>
        <w:rPr>
          <w:rFonts w:ascii="Times" w:eastAsia="Times" w:hAnsi="Times" w:cs="Times"/>
          <w:b/>
          <w:color w:val="000000"/>
        </w:rPr>
        <w:t>Methods</w:t>
      </w:r>
    </w:p>
    <w:p w:rsidR="00690594" w:rsidRDefault="00690594">
      <w:pPr>
        <w:rPr>
          <w:rFonts w:ascii="Times" w:eastAsia="Times" w:hAnsi="Times" w:cs="Times"/>
        </w:rPr>
      </w:pPr>
    </w:p>
    <w:p w:rsidR="00690594" w:rsidRDefault="0017337F">
      <w:pPr>
        <w:rPr>
          <w:rFonts w:ascii="Times" w:eastAsia="Times" w:hAnsi="Times" w:cs="Times"/>
        </w:rPr>
      </w:pPr>
      <w:r>
        <w:rPr>
          <w:rFonts w:ascii="Times" w:eastAsia="Times" w:hAnsi="Times" w:cs="Times"/>
          <w:b/>
          <w:color w:val="000000"/>
        </w:rPr>
        <w:t>Participants</w:t>
      </w:r>
    </w:p>
    <w:p w:rsidR="00690594" w:rsidRDefault="00690594">
      <w:pPr>
        <w:rPr>
          <w:rFonts w:ascii="Times" w:eastAsia="Times" w:hAnsi="Times" w:cs="Times"/>
        </w:rPr>
      </w:pPr>
    </w:p>
    <w:p w:rsidR="00690594" w:rsidRDefault="0017337F">
      <w:pPr>
        <w:spacing w:line="480" w:lineRule="auto"/>
        <w:ind w:firstLine="720"/>
        <w:rPr>
          <w:rFonts w:ascii="Times" w:eastAsia="Times" w:hAnsi="Times" w:cs="Times"/>
        </w:rPr>
      </w:pPr>
      <w:r>
        <w:rPr>
          <w:rFonts w:ascii="Times" w:eastAsia="Times" w:hAnsi="Times" w:cs="Times"/>
          <w:color w:val="000000"/>
        </w:rPr>
        <w:t xml:space="preserve">A number of 14 college-level students (N=14) voluntarily took an anonymous, web-based survey that was dispensed via google survey. The survey was posted between November 2 and November 18, 2018. After receiving permission from the department chair of one of the foreign language departments of the University of </w:t>
      </w:r>
      <w:proofErr w:type="spellStart"/>
      <w:r>
        <w:rPr>
          <w:rFonts w:ascii="Times" w:eastAsia="Times" w:hAnsi="Times" w:cs="Times"/>
          <w:color w:val="000000"/>
        </w:rPr>
        <w:t>Hawaiʻi</w:t>
      </w:r>
      <w:proofErr w:type="spellEnd"/>
      <w:r>
        <w:rPr>
          <w:rFonts w:ascii="Times" w:eastAsia="Times" w:hAnsi="Times" w:cs="Times"/>
          <w:color w:val="000000"/>
        </w:rPr>
        <w:t xml:space="preserve"> at </w:t>
      </w:r>
      <w:proofErr w:type="spellStart"/>
      <w:r>
        <w:rPr>
          <w:rFonts w:ascii="Times" w:eastAsia="Times" w:hAnsi="Times" w:cs="Times"/>
          <w:color w:val="000000"/>
        </w:rPr>
        <w:t>Mānoa</w:t>
      </w:r>
      <w:proofErr w:type="spellEnd"/>
      <w:r>
        <w:rPr>
          <w:rFonts w:ascii="Times" w:eastAsia="Times" w:hAnsi="Times" w:cs="Times"/>
          <w:color w:val="000000"/>
        </w:rPr>
        <w:t xml:space="preserve"> in Honolulu, </w:t>
      </w:r>
      <w:proofErr w:type="spellStart"/>
      <w:r>
        <w:rPr>
          <w:rFonts w:ascii="Times" w:eastAsia="Times" w:hAnsi="Times" w:cs="Times"/>
          <w:color w:val="000000"/>
        </w:rPr>
        <w:t>Hawaiʻi</w:t>
      </w:r>
      <w:proofErr w:type="spellEnd"/>
      <w:r>
        <w:rPr>
          <w:rFonts w:ascii="Times" w:eastAsia="Times" w:hAnsi="Times" w:cs="Times"/>
          <w:color w:val="000000"/>
        </w:rPr>
        <w:t xml:space="preserve">, the author sent a link to the web-based survey to four FL instructors/professors who forwarded the link to the survey to the FL students enrolled in their FL classes. Instructors forwarded the link to ensure the confidentiality of students’ email addresses within class/instructor boundaries. </w:t>
      </w:r>
    </w:p>
    <w:p w:rsidR="00690594" w:rsidRDefault="0017337F">
      <w:pPr>
        <w:spacing w:line="480" w:lineRule="auto"/>
        <w:ind w:firstLine="720"/>
        <w:rPr>
          <w:rFonts w:ascii="Times" w:eastAsia="Times" w:hAnsi="Times" w:cs="Times"/>
        </w:rPr>
      </w:pPr>
      <w:r>
        <w:rPr>
          <w:rFonts w:ascii="Times" w:eastAsia="Times" w:hAnsi="Times" w:cs="Times"/>
          <w:color w:val="000000"/>
        </w:rPr>
        <w:t xml:space="preserve">The survey targeted FL learners from intermediate and advanced level classes. By clicking the URL that was embedded in the instructor’s email, the students were guided to the google survey. According to the course schedule, 49 students were enrolled in intermediate and advanced level classes in this department. 14 students submitted their </w:t>
      </w:r>
      <w:r>
        <w:rPr>
          <w:rFonts w:ascii="Times" w:eastAsia="Times" w:hAnsi="Times" w:cs="Times"/>
          <w:color w:val="000000"/>
        </w:rPr>
        <w:lastRenderedPageBreak/>
        <w:t xml:space="preserve">responses ensuing a response rate of 35%. The respondents included eight males and six female participants of which ten (71%) reported to be seniors and four (29%) reported to be juniors. Their ages ranged between 18-35 years with ten (71%) people reporting to be in the </w:t>
      </w:r>
      <w:proofErr w:type="gramStart"/>
      <w:r>
        <w:rPr>
          <w:rFonts w:ascii="Times" w:eastAsia="Times" w:hAnsi="Times" w:cs="Times"/>
          <w:color w:val="000000"/>
        </w:rPr>
        <w:t>18-25 year</w:t>
      </w:r>
      <w:proofErr w:type="gramEnd"/>
      <w:r>
        <w:rPr>
          <w:rFonts w:ascii="Times" w:eastAsia="Times" w:hAnsi="Times" w:cs="Times"/>
          <w:color w:val="000000"/>
        </w:rPr>
        <w:t xml:space="preserve"> age range and four (29%) self-reporting an age between 26-35 years. </w:t>
      </w:r>
    </w:p>
    <w:p w:rsidR="00690594" w:rsidRDefault="0017337F">
      <w:pPr>
        <w:spacing w:line="480" w:lineRule="auto"/>
        <w:ind w:firstLine="720"/>
        <w:rPr>
          <w:rFonts w:ascii="Times" w:eastAsia="Times" w:hAnsi="Times" w:cs="Times"/>
        </w:rPr>
      </w:pPr>
      <w:r>
        <w:rPr>
          <w:rFonts w:ascii="Times" w:eastAsia="Times" w:hAnsi="Times" w:cs="Times"/>
          <w:color w:val="000000"/>
        </w:rPr>
        <w:t xml:space="preserve"> Participants’ academic backgrounds were plentiful with the largest number (5) of participants listing Biology as their major field of study. Other students listed Economics (3), German (2), History (1), Communications (1), and Music (1) as their major fields of studies. All students reported English as their native language with three exceptions who were bilinguals of English/German (1), English/Indonesian (1), and English/ Japanese (1). With no exception, all participants were or are currently enrolled in German language classes.</w:t>
      </w:r>
    </w:p>
    <w:p w:rsidR="00690594" w:rsidRDefault="0017337F">
      <w:pPr>
        <w:spacing w:line="480" w:lineRule="auto"/>
        <w:rPr>
          <w:rFonts w:ascii="Times" w:eastAsia="Times" w:hAnsi="Times" w:cs="Times"/>
        </w:rPr>
      </w:pPr>
      <w:r>
        <w:rPr>
          <w:rFonts w:ascii="Times" w:eastAsia="Times" w:hAnsi="Times" w:cs="Times"/>
          <w:b/>
          <w:color w:val="000000"/>
        </w:rPr>
        <w:t>Survey</w:t>
      </w:r>
    </w:p>
    <w:p w:rsidR="00690594" w:rsidRDefault="0017337F">
      <w:pPr>
        <w:spacing w:line="480" w:lineRule="auto"/>
        <w:ind w:firstLine="720"/>
        <w:rPr>
          <w:rFonts w:ascii="Times" w:eastAsia="Times" w:hAnsi="Times" w:cs="Times"/>
        </w:rPr>
      </w:pPr>
      <w:r>
        <w:rPr>
          <w:rFonts w:ascii="Times" w:eastAsia="Times" w:hAnsi="Times" w:cs="Times"/>
          <w:color w:val="000000"/>
        </w:rPr>
        <w:t xml:space="preserve">The survey (Appendix A) contained a brief introductory statement ensuring students of the anonymity of the survey and indicating the purpose and motivation of the survey. The statement was followed by 25 question items of which the first gathered information about participants’ demographics including participants’ university standing, gender, age, major, and native language/s. The items that followed explored general computer-based information retrieval behavior </w:t>
      </w:r>
      <w:proofErr w:type="gramStart"/>
      <w:r>
        <w:rPr>
          <w:rFonts w:ascii="Times" w:eastAsia="Times" w:hAnsi="Times" w:cs="Times"/>
          <w:color w:val="000000"/>
        </w:rPr>
        <w:t>in regards to</w:t>
      </w:r>
      <w:proofErr w:type="gramEnd"/>
      <w:r>
        <w:rPr>
          <w:rFonts w:ascii="Times" w:eastAsia="Times" w:hAnsi="Times" w:cs="Times"/>
          <w:color w:val="000000"/>
        </w:rPr>
        <w:t xml:space="preserve"> frequency of participants’ internet use, utilization of different types of search engines, university database use, and language choices. The last items explored more specific use of Internet resources and library databases in the context of FL classes targeting responses about the use of their available languages in percent for different outputs (oral/written) and diverse topics (familiar/unfamiliar).</w:t>
      </w:r>
    </w:p>
    <w:p w:rsidR="00690594" w:rsidRDefault="0017337F">
      <w:pPr>
        <w:spacing w:line="480" w:lineRule="auto"/>
        <w:rPr>
          <w:rFonts w:ascii="Times" w:eastAsia="Times" w:hAnsi="Times" w:cs="Times"/>
        </w:rPr>
      </w:pPr>
      <w:r>
        <w:rPr>
          <w:rFonts w:ascii="Times" w:eastAsia="Times" w:hAnsi="Times" w:cs="Times"/>
          <w:b/>
          <w:color w:val="000000"/>
        </w:rPr>
        <w:lastRenderedPageBreak/>
        <w:t xml:space="preserve">Results </w:t>
      </w:r>
    </w:p>
    <w:p w:rsidR="00690594" w:rsidRDefault="0017337F">
      <w:pPr>
        <w:spacing w:line="480" w:lineRule="auto"/>
        <w:ind w:firstLine="720"/>
        <w:rPr>
          <w:rFonts w:ascii="Times" w:eastAsia="Times" w:hAnsi="Times" w:cs="Times"/>
        </w:rPr>
      </w:pPr>
      <w:r>
        <w:rPr>
          <w:rFonts w:ascii="Times" w:eastAsia="Times" w:hAnsi="Times" w:cs="Times"/>
          <w:color w:val="000000"/>
        </w:rPr>
        <w:t>According to the survey data, all students (n=14) documented English as their native language (NL) (two students reported native like knowledge in another language) and primary language of instructions. All participants used the Internet daily for various purposes such as emails,</w:t>
      </w:r>
      <w:r>
        <w:rPr>
          <w:rFonts w:ascii="Times" w:eastAsia="Times" w:hAnsi="Times" w:cs="Times"/>
          <w:color w:val="000000"/>
          <w:highlight w:val="white"/>
        </w:rPr>
        <w:t xml:space="preserve"> shopping, social media, research, checking current news, finance, and phone calls. All students recorded to use another language in their Internet searches. More specifically, all students used German as an additional resource in their Internet searches and two students reported the use of a third language (Indonesian, Japanese) as well. </w:t>
      </w:r>
    </w:p>
    <w:p w:rsidR="00690594" w:rsidRDefault="0017337F">
      <w:pPr>
        <w:spacing w:line="480" w:lineRule="auto"/>
        <w:ind w:firstLine="720"/>
        <w:rPr>
          <w:rFonts w:ascii="Times" w:eastAsia="Times" w:hAnsi="Times" w:cs="Times"/>
          <w:color w:val="000000"/>
          <w:highlight w:val="white"/>
        </w:rPr>
      </w:pPr>
      <w:r>
        <w:rPr>
          <w:rFonts w:ascii="Times" w:eastAsia="Times" w:hAnsi="Times" w:cs="Times"/>
          <w:color w:val="000000"/>
          <w:highlight w:val="white"/>
        </w:rPr>
        <w:t xml:space="preserve">Students from three different classes (FL 410, FL 304, FL 301) submitted their responses with a majority of 12 (86%) attending 300-level classes and only two attending 400-level classes. Participants were asked to indicate their proficiency in the language of their FL class, which will be referred to as the </w:t>
      </w:r>
      <w:r>
        <w:rPr>
          <w:rFonts w:ascii="Times" w:eastAsia="Times" w:hAnsi="Times" w:cs="Times"/>
          <w:highlight w:val="white"/>
        </w:rPr>
        <w:t>t</w:t>
      </w:r>
      <w:r>
        <w:rPr>
          <w:rFonts w:ascii="Times" w:eastAsia="Times" w:hAnsi="Times" w:cs="Times"/>
          <w:color w:val="000000"/>
          <w:highlight w:val="white"/>
        </w:rPr>
        <w:t>arget language (TL) throughout the result and dis</w:t>
      </w:r>
      <w:r>
        <w:rPr>
          <w:rFonts w:ascii="Times" w:eastAsia="Times" w:hAnsi="Times" w:cs="Times"/>
          <w:highlight w:val="white"/>
        </w:rPr>
        <w:t>cussion section</w:t>
      </w:r>
      <w:r>
        <w:rPr>
          <w:rFonts w:ascii="Times" w:eastAsia="Times" w:hAnsi="Times" w:cs="Times"/>
          <w:color w:val="000000"/>
          <w:highlight w:val="white"/>
        </w:rPr>
        <w:t xml:space="preserve">. Regardless of the levels indicated by the course number of their FL class (FL 410, FL 304, FL 301), seven students (50%) self-reported good proficiency and seven students (50%) reported average proficiency in the </w:t>
      </w:r>
      <w:r>
        <w:rPr>
          <w:rFonts w:ascii="Times" w:eastAsia="Times" w:hAnsi="Times" w:cs="Times"/>
          <w:highlight w:val="white"/>
        </w:rPr>
        <w:t>TL,</w:t>
      </w:r>
      <w:r>
        <w:rPr>
          <w:rFonts w:ascii="Times" w:eastAsia="Times" w:hAnsi="Times" w:cs="Times"/>
          <w:color w:val="000000"/>
          <w:highlight w:val="white"/>
        </w:rPr>
        <w:t xml:space="preserve"> as can be seen in </w:t>
      </w:r>
    </w:p>
    <w:p w:rsidR="00690594" w:rsidRDefault="0017337F">
      <w:pPr>
        <w:spacing w:line="480" w:lineRule="auto"/>
        <w:rPr>
          <w:rFonts w:ascii="Times" w:eastAsia="Times" w:hAnsi="Times" w:cs="Times"/>
        </w:rPr>
      </w:pPr>
      <w:r>
        <w:rPr>
          <w:rFonts w:ascii="Times" w:eastAsia="Times" w:hAnsi="Times" w:cs="Times"/>
          <w:highlight w:val="white"/>
        </w:rPr>
        <w:t>figure 1</w:t>
      </w:r>
      <w:r>
        <w:rPr>
          <w:rFonts w:ascii="Times" w:eastAsia="Times" w:hAnsi="Times" w:cs="Times"/>
          <w:color w:val="000000"/>
          <w:highlight w:val="white"/>
        </w:rPr>
        <w:t>.</w:t>
      </w:r>
    </w:p>
    <w:p w:rsidR="00690594" w:rsidRDefault="0017337F">
      <w:pPr>
        <w:rPr>
          <w:rFonts w:ascii="Times" w:eastAsia="Times" w:hAnsi="Times" w:cs="Times"/>
        </w:rPr>
      </w:pPr>
      <w:bookmarkStart w:id="0" w:name="_gjdgxs" w:colFirst="0" w:colLast="0"/>
      <w:bookmarkEnd w:id="0"/>
      <w:r>
        <w:rPr>
          <w:rFonts w:ascii="Times" w:eastAsia="Times" w:hAnsi="Times" w:cs="Times"/>
          <w:noProof/>
          <w:highlight w:val="white"/>
        </w:rPr>
        <w:lastRenderedPageBreak/>
        <w:drawing>
          <wp:inline distT="114300" distB="114300" distL="114300" distR="114300">
            <wp:extent cx="3829050" cy="2438400"/>
            <wp:effectExtent l="0" t="0" r="0" b="0"/>
            <wp:docPr id="2" name="image2.png" descr="Chart"/>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6"/>
                    <a:srcRect/>
                    <a:stretch>
                      <a:fillRect/>
                    </a:stretch>
                  </pic:blipFill>
                  <pic:spPr>
                    <a:xfrm>
                      <a:off x="0" y="0"/>
                      <a:ext cx="3829050" cy="2438400"/>
                    </a:xfrm>
                    <a:prstGeom prst="rect">
                      <a:avLst/>
                    </a:prstGeom>
                    <a:ln/>
                  </pic:spPr>
                </pic:pic>
              </a:graphicData>
            </a:graphic>
          </wp:inline>
        </w:drawing>
      </w:r>
    </w:p>
    <w:p w:rsidR="00690594" w:rsidRDefault="0017337F">
      <w:pPr>
        <w:ind w:firstLine="720"/>
        <w:rPr>
          <w:rFonts w:ascii="Times" w:eastAsia="Times" w:hAnsi="Times" w:cs="Times"/>
        </w:rPr>
      </w:pPr>
      <w:r>
        <w:rPr>
          <w:rFonts w:ascii="Times" w:eastAsia="Times" w:hAnsi="Times" w:cs="Times"/>
          <w:b/>
          <w:color w:val="000000"/>
        </w:rPr>
        <w:t>Figure.1</w:t>
      </w:r>
      <w:r>
        <w:rPr>
          <w:rFonts w:ascii="Times" w:eastAsia="Times" w:hAnsi="Times" w:cs="Times"/>
          <w:color w:val="000000"/>
        </w:rPr>
        <w:t xml:space="preserve"> </w:t>
      </w:r>
      <w:r>
        <w:rPr>
          <w:rFonts w:ascii="Times" w:eastAsia="Times" w:hAnsi="Times" w:cs="Times"/>
          <w:i/>
          <w:color w:val="000000"/>
        </w:rPr>
        <w:t>Self-reported proficiency in FL</w:t>
      </w:r>
      <w:r>
        <w:rPr>
          <w:rFonts w:ascii="Times" w:eastAsia="Times" w:hAnsi="Times" w:cs="Times"/>
          <w:color w:val="000000"/>
        </w:rPr>
        <w:t xml:space="preserve"> </w:t>
      </w:r>
    </w:p>
    <w:p w:rsidR="00690594" w:rsidRDefault="00690594">
      <w:pPr>
        <w:rPr>
          <w:rFonts w:ascii="Times" w:eastAsia="Times" w:hAnsi="Times" w:cs="Times"/>
        </w:rPr>
      </w:pPr>
    </w:p>
    <w:p w:rsidR="00690594" w:rsidRDefault="00690594">
      <w:pPr>
        <w:rPr>
          <w:rFonts w:ascii="Times" w:eastAsia="Times" w:hAnsi="Times" w:cs="Times"/>
        </w:rPr>
      </w:pPr>
    </w:p>
    <w:p w:rsidR="00690594" w:rsidRDefault="0017337F">
      <w:pPr>
        <w:spacing w:line="480" w:lineRule="auto"/>
        <w:rPr>
          <w:rFonts w:ascii="Times" w:eastAsia="Times" w:hAnsi="Times" w:cs="Times"/>
        </w:rPr>
      </w:pPr>
      <w:r>
        <w:rPr>
          <w:rFonts w:ascii="Times" w:eastAsia="Times" w:hAnsi="Times" w:cs="Times"/>
          <w:color w:val="000000"/>
          <w:highlight w:val="white"/>
        </w:rPr>
        <w:t xml:space="preserve">When asked to report their use of library databases of their university library, 13 students indicated using the library database regularly, mostly using databases such as </w:t>
      </w:r>
      <w:proofErr w:type="spellStart"/>
      <w:r>
        <w:rPr>
          <w:rFonts w:ascii="Times" w:eastAsia="Times" w:hAnsi="Times" w:cs="Times"/>
          <w:color w:val="000000"/>
          <w:highlight w:val="white"/>
        </w:rPr>
        <w:t>OneSearch</w:t>
      </w:r>
      <w:proofErr w:type="spellEnd"/>
      <w:r>
        <w:rPr>
          <w:rFonts w:ascii="Times" w:eastAsia="Times" w:hAnsi="Times" w:cs="Times"/>
          <w:color w:val="000000"/>
          <w:highlight w:val="white"/>
        </w:rPr>
        <w:t xml:space="preserve">, which was used by the majority, but also JSTOR, </w:t>
      </w:r>
      <w:proofErr w:type="spellStart"/>
      <w:r>
        <w:rPr>
          <w:rFonts w:ascii="Times" w:eastAsia="Times" w:hAnsi="Times" w:cs="Times"/>
          <w:color w:val="000000"/>
          <w:highlight w:val="white"/>
        </w:rPr>
        <w:t>EbscoHost</w:t>
      </w:r>
      <w:proofErr w:type="spellEnd"/>
      <w:r>
        <w:rPr>
          <w:rFonts w:ascii="Times" w:eastAsia="Times" w:hAnsi="Times" w:cs="Times"/>
          <w:color w:val="000000"/>
          <w:highlight w:val="white"/>
        </w:rPr>
        <w:t xml:space="preserve">, and </w:t>
      </w:r>
      <w:proofErr w:type="spellStart"/>
      <w:r>
        <w:rPr>
          <w:rFonts w:ascii="Times" w:eastAsia="Times" w:hAnsi="Times" w:cs="Times"/>
          <w:color w:val="000000"/>
          <w:highlight w:val="white"/>
        </w:rPr>
        <w:t>Proquest</w:t>
      </w:r>
      <w:proofErr w:type="spellEnd"/>
      <w:r>
        <w:rPr>
          <w:rFonts w:ascii="Times" w:eastAsia="Times" w:hAnsi="Times" w:cs="Times"/>
          <w:color w:val="000000"/>
          <w:highlight w:val="white"/>
        </w:rPr>
        <w:t xml:space="preserve">. Only one participant documented no use of the library databases. Seven students (50%) reported that they had used library databases for more than six years while six students (43%) submitted a use for 4-6 years. Most of the students had received information about the university library databases from their class instructors (12), the librarian (8), or from the library website (4). </w:t>
      </w:r>
    </w:p>
    <w:p w:rsidR="00690594" w:rsidRDefault="0017337F">
      <w:pPr>
        <w:spacing w:line="480" w:lineRule="auto"/>
        <w:ind w:firstLine="720"/>
        <w:rPr>
          <w:rFonts w:ascii="Times" w:eastAsia="Times" w:hAnsi="Times" w:cs="Times"/>
        </w:rPr>
      </w:pPr>
      <w:r>
        <w:rPr>
          <w:rFonts w:ascii="Times" w:eastAsia="Times" w:hAnsi="Times" w:cs="Times"/>
          <w:color w:val="000000"/>
          <w:highlight w:val="white"/>
        </w:rPr>
        <w:t xml:space="preserve">Investigating students’ language choice in their search terms when researching for their FL class projects revealed that 8 students (57%) used the TL of the foreign language classroom, and 6 students (43%) used </w:t>
      </w:r>
      <w:r>
        <w:rPr>
          <w:rFonts w:ascii="Times" w:eastAsia="Times" w:hAnsi="Times" w:cs="Times"/>
          <w:highlight w:val="white"/>
        </w:rPr>
        <w:t>their native language (NL), which happened to be English for all participants</w:t>
      </w:r>
      <w:r>
        <w:rPr>
          <w:rFonts w:ascii="Times" w:eastAsia="Times" w:hAnsi="Times" w:cs="Times"/>
          <w:color w:val="000000"/>
          <w:highlight w:val="white"/>
        </w:rPr>
        <w:t xml:space="preserve">. Distinguishing between the percentage scores of the group of students with self-reported good proficiency (GP) and the group with average proficiency (AP), six students (86%) with good proficiency reported to use the </w:t>
      </w:r>
      <w:r>
        <w:rPr>
          <w:rFonts w:ascii="Times" w:eastAsia="Times" w:hAnsi="Times" w:cs="Times"/>
          <w:highlight w:val="white"/>
        </w:rPr>
        <w:t>T</w:t>
      </w:r>
      <w:r>
        <w:rPr>
          <w:rFonts w:ascii="Times" w:eastAsia="Times" w:hAnsi="Times" w:cs="Times"/>
          <w:color w:val="000000"/>
          <w:highlight w:val="white"/>
        </w:rPr>
        <w:t xml:space="preserve">L in their search </w:t>
      </w:r>
      <w:r>
        <w:rPr>
          <w:rFonts w:ascii="Times" w:eastAsia="Times" w:hAnsi="Times" w:cs="Times"/>
          <w:color w:val="000000"/>
          <w:highlight w:val="white"/>
        </w:rPr>
        <w:lastRenderedPageBreak/>
        <w:t>terms while only two students (33 %) out of the group of average proficient learners reported doing so</w:t>
      </w:r>
      <w:r>
        <w:rPr>
          <w:rFonts w:ascii="Times" w:eastAsia="Times" w:hAnsi="Times" w:cs="Times"/>
          <w:highlight w:val="white"/>
        </w:rPr>
        <w:t>, as documented in f</w:t>
      </w:r>
      <w:r>
        <w:rPr>
          <w:rFonts w:ascii="Times" w:eastAsia="Times" w:hAnsi="Times" w:cs="Times"/>
          <w:color w:val="000000"/>
          <w:highlight w:val="white"/>
        </w:rPr>
        <w:t>igure</w:t>
      </w:r>
      <w:r>
        <w:rPr>
          <w:rFonts w:ascii="Times" w:eastAsia="Times" w:hAnsi="Times" w:cs="Times"/>
          <w:highlight w:val="white"/>
        </w:rPr>
        <w:t xml:space="preserve"> </w:t>
      </w:r>
      <w:r>
        <w:rPr>
          <w:rFonts w:ascii="Times" w:eastAsia="Times" w:hAnsi="Times" w:cs="Times"/>
          <w:color w:val="000000"/>
          <w:highlight w:val="white"/>
        </w:rPr>
        <w:t xml:space="preserve">2. </w:t>
      </w:r>
    </w:p>
    <w:p w:rsidR="00690594" w:rsidRDefault="0017337F">
      <w:pPr>
        <w:rPr>
          <w:rFonts w:ascii="Times" w:eastAsia="Times" w:hAnsi="Times" w:cs="Times"/>
        </w:rPr>
      </w:pPr>
      <w:r>
        <w:rPr>
          <w:rFonts w:ascii="Times" w:eastAsia="Times" w:hAnsi="Times" w:cs="Times"/>
          <w:noProof/>
        </w:rPr>
        <w:drawing>
          <wp:inline distT="114300" distB="114300" distL="114300" distR="114300">
            <wp:extent cx="3867150" cy="2457450"/>
            <wp:effectExtent l="0" t="0" r="0" b="0"/>
            <wp:docPr id="1"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7"/>
                    <a:srcRect/>
                    <a:stretch>
                      <a:fillRect/>
                    </a:stretch>
                  </pic:blipFill>
                  <pic:spPr>
                    <a:xfrm>
                      <a:off x="0" y="0"/>
                      <a:ext cx="3867150" cy="2457450"/>
                    </a:xfrm>
                    <a:prstGeom prst="rect">
                      <a:avLst/>
                    </a:prstGeom>
                    <a:ln/>
                  </pic:spPr>
                </pic:pic>
              </a:graphicData>
            </a:graphic>
          </wp:inline>
        </w:drawing>
      </w:r>
      <w:r>
        <w:rPr>
          <w:rFonts w:ascii="Times" w:eastAsia="Times" w:hAnsi="Times" w:cs="Times"/>
          <w:color w:val="000000"/>
        </w:rPr>
        <w:t> </w:t>
      </w:r>
    </w:p>
    <w:p w:rsidR="00690594" w:rsidRDefault="0017337F">
      <w:pPr>
        <w:ind w:firstLine="720"/>
        <w:rPr>
          <w:rFonts w:ascii="Times" w:eastAsia="Times" w:hAnsi="Times" w:cs="Times"/>
          <w:i/>
        </w:rPr>
      </w:pPr>
      <w:r>
        <w:rPr>
          <w:rFonts w:ascii="Times" w:eastAsia="Times" w:hAnsi="Times" w:cs="Times"/>
          <w:b/>
          <w:color w:val="000000"/>
        </w:rPr>
        <w:t>Figur</w:t>
      </w:r>
      <w:r>
        <w:rPr>
          <w:rFonts w:ascii="Times" w:eastAsia="Times" w:hAnsi="Times" w:cs="Times"/>
          <w:b/>
        </w:rPr>
        <w:t xml:space="preserve">e </w:t>
      </w:r>
      <w:r>
        <w:rPr>
          <w:rFonts w:ascii="Times" w:eastAsia="Times" w:hAnsi="Times" w:cs="Times"/>
          <w:b/>
          <w:color w:val="000000"/>
        </w:rPr>
        <w:t xml:space="preserve">2. </w:t>
      </w:r>
      <w:r>
        <w:rPr>
          <w:rFonts w:ascii="Times" w:eastAsia="Times" w:hAnsi="Times" w:cs="Times"/>
          <w:i/>
          <w:color w:val="000000"/>
        </w:rPr>
        <w:t>Search term language and proficiency</w:t>
      </w:r>
    </w:p>
    <w:p w:rsidR="00690594" w:rsidRDefault="00690594">
      <w:pPr>
        <w:rPr>
          <w:rFonts w:ascii="Times" w:eastAsia="Times" w:hAnsi="Times" w:cs="Times"/>
        </w:rPr>
      </w:pPr>
    </w:p>
    <w:p w:rsidR="00690594" w:rsidRDefault="0017337F">
      <w:pPr>
        <w:spacing w:line="480" w:lineRule="auto"/>
        <w:rPr>
          <w:rFonts w:ascii="Times" w:eastAsia="Times" w:hAnsi="Times" w:cs="Times"/>
        </w:rPr>
      </w:pPr>
      <w:r>
        <w:rPr>
          <w:rFonts w:ascii="Times" w:eastAsia="Times" w:hAnsi="Times" w:cs="Times"/>
          <w:highlight w:val="white"/>
        </w:rPr>
        <w:t>Students stated that most Internet searches led to results in the language of the search term that was used for information retrieval. Only two students listed getting their results in another language.</w:t>
      </w:r>
    </w:p>
    <w:p w:rsidR="00690594" w:rsidRDefault="0017337F">
      <w:pPr>
        <w:spacing w:line="480" w:lineRule="auto"/>
        <w:ind w:firstLine="720"/>
        <w:rPr>
          <w:rFonts w:ascii="Times" w:eastAsia="Times" w:hAnsi="Times" w:cs="Times"/>
        </w:rPr>
      </w:pPr>
      <w:r>
        <w:rPr>
          <w:rFonts w:ascii="Times" w:eastAsia="Times" w:hAnsi="Times" w:cs="Times"/>
          <w:color w:val="000000"/>
        </w:rPr>
        <w:t xml:space="preserve">The average percentage of information retrieval in the native language (NL) for class projects by all students was 51%. The average calculated for the two different groups of learners revealed that the NL was used at an average of 46% by the GP group in comparison to 56% in the AP group. Findings asking for more specific reports on language choice in information retrieval for oral and written projects showed that </w:t>
      </w:r>
      <w:proofErr w:type="gramStart"/>
      <w:r>
        <w:rPr>
          <w:rFonts w:ascii="Times" w:eastAsia="Times" w:hAnsi="Times" w:cs="Times"/>
          <w:color w:val="000000"/>
        </w:rPr>
        <w:t>the  overall</w:t>
      </w:r>
      <w:proofErr w:type="gramEnd"/>
      <w:r>
        <w:rPr>
          <w:rFonts w:ascii="Times" w:eastAsia="Times" w:hAnsi="Times" w:cs="Times"/>
          <w:color w:val="000000"/>
        </w:rPr>
        <w:t xml:space="preserve"> mean for students’ NL use was 47% for oral presentation research, and 42% for written output research. More specifically, the NL was utilized at an average of 41% by the GP group for oral presentation research and 27% for written output information retrieval. For the AP group this resulted in 54% for oral presentation research and 58% for written output research. All of this data can be seen in </w:t>
      </w:r>
      <w:r>
        <w:rPr>
          <w:rFonts w:ascii="Times" w:eastAsia="Times" w:hAnsi="Times" w:cs="Times"/>
        </w:rPr>
        <w:t>f</w:t>
      </w:r>
      <w:r>
        <w:rPr>
          <w:rFonts w:ascii="Times" w:eastAsia="Times" w:hAnsi="Times" w:cs="Times"/>
          <w:color w:val="000000"/>
        </w:rPr>
        <w:t xml:space="preserve">igure 3. </w:t>
      </w:r>
    </w:p>
    <w:p w:rsidR="00690594" w:rsidRDefault="0017337F">
      <w:pPr>
        <w:spacing w:line="480" w:lineRule="auto"/>
        <w:ind w:firstLine="720"/>
        <w:rPr>
          <w:rFonts w:ascii="Times" w:eastAsia="Times" w:hAnsi="Times" w:cs="Times"/>
        </w:rPr>
      </w:pPr>
      <w:r>
        <w:rPr>
          <w:rFonts w:ascii="Times" w:eastAsia="Times" w:hAnsi="Times" w:cs="Times"/>
          <w:color w:val="000000"/>
        </w:rPr>
        <w:lastRenderedPageBreak/>
        <w:t>Lastly, the study investigated the extent of NL use for researching familiar or unfamiliar topics in the foreign language classroom context. Overall, students used the NL at an average of 42% for familiar and 56% for unfamiliar topic research. The group of GP students used their NL at an average of 30% for familiar topic research and 47% for unfamiliar topics. The group of AP students reported using the NL at an average of 54% for familiar and 65% for unfamiliar topics</w:t>
      </w:r>
      <w:r>
        <w:rPr>
          <w:rFonts w:ascii="Times" w:eastAsia="Times" w:hAnsi="Times" w:cs="Times"/>
        </w:rPr>
        <w:t>, as shown in table 1.</w:t>
      </w:r>
    </w:p>
    <w:p w:rsidR="00690594" w:rsidRDefault="00690594">
      <w:pPr>
        <w:rPr>
          <w:rFonts w:ascii="Times" w:eastAsia="Times" w:hAnsi="Times" w:cs="Times"/>
          <w:highlight w:val="white"/>
        </w:rPr>
      </w:pPr>
    </w:p>
    <w:tbl>
      <w:tblPr>
        <w:tblStyle w:val="a"/>
        <w:tblW w:w="8640" w:type="dxa"/>
        <w:tblBorders>
          <w:top w:val="nil"/>
          <w:left w:val="nil"/>
          <w:bottom w:val="nil"/>
          <w:right w:val="nil"/>
          <w:insideH w:val="nil"/>
          <w:insideV w:val="nil"/>
        </w:tblBorders>
        <w:tblLayout w:type="fixed"/>
        <w:tblLook w:val="0600" w:firstRow="0" w:lastRow="0" w:firstColumn="0" w:lastColumn="0" w:noHBand="1" w:noVBand="1"/>
      </w:tblPr>
      <w:tblGrid>
        <w:gridCol w:w="1390"/>
        <w:gridCol w:w="1120"/>
        <w:gridCol w:w="1120"/>
        <w:gridCol w:w="1206"/>
        <w:gridCol w:w="1221"/>
        <w:gridCol w:w="1249"/>
        <w:gridCol w:w="1334"/>
      </w:tblGrid>
      <w:tr w:rsidR="00690594">
        <w:trPr>
          <w:trHeight w:val="500"/>
        </w:trPr>
        <w:tc>
          <w:tcPr>
            <w:tcW w:w="8636" w:type="dxa"/>
            <w:gridSpan w:val="7"/>
            <w:tcBorders>
              <w:bottom w:val="single" w:sz="18" w:space="0" w:color="000000"/>
            </w:tcBorders>
            <w:tcMar>
              <w:top w:w="100" w:type="dxa"/>
              <w:left w:w="100" w:type="dxa"/>
              <w:bottom w:w="100" w:type="dxa"/>
              <w:right w:w="100" w:type="dxa"/>
            </w:tcMar>
          </w:tcPr>
          <w:p w:rsidR="00690594" w:rsidRDefault="0017337F">
            <w:pPr>
              <w:widowControl w:val="0"/>
              <w:pBdr>
                <w:top w:val="nil"/>
                <w:left w:val="nil"/>
                <w:bottom w:val="nil"/>
                <w:right w:val="nil"/>
                <w:between w:val="nil"/>
              </w:pBdr>
              <w:spacing w:line="276" w:lineRule="auto"/>
              <w:rPr>
                <w:rFonts w:ascii="Times" w:eastAsia="Times" w:hAnsi="Times" w:cs="Times"/>
              </w:rPr>
            </w:pPr>
            <w:r>
              <w:rPr>
                <w:rFonts w:ascii="Times" w:eastAsia="Times" w:hAnsi="Times" w:cs="Times"/>
                <w:b/>
              </w:rPr>
              <w:t>Table 1.</w:t>
            </w:r>
            <w:r>
              <w:rPr>
                <w:rFonts w:ascii="Times" w:eastAsia="Times" w:hAnsi="Times" w:cs="Times"/>
              </w:rPr>
              <w:t xml:space="preserve"> Average use of NL in FL classroom research in %</w:t>
            </w:r>
          </w:p>
        </w:tc>
      </w:tr>
      <w:tr w:rsidR="00690594">
        <w:trPr>
          <w:trHeight w:val="800"/>
        </w:trPr>
        <w:tc>
          <w:tcPr>
            <w:tcW w:w="1390" w:type="dxa"/>
            <w:tcBorders>
              <w:bottom w:val="single" w:sz="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FL Learner</w:t>
            </w:r>
          </w:p>
        </w:tc>
        <w:tc>
          <w:tcPr>
            <w:tcW w:w="1120" w:type="dxa"/>
            <w:tcBorders>
              <w:bottom w:val="single" w:sz="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Use of NL</w:t>
            </w:r>
          </w:p>
        </w:tc>
        <w:tc>
          <w:tcPr>
            <w:tcW w:w="1120" w:type="dxa"/>
            <w:tcBorders>
              <w:bottom w:val="single" w:sz="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Use of TL</w:t>
            </w:r>
          </w:p>
        </w:tc>
        <w:tc>
          <w:tcPr>
            <w:tcW w:w="1205" w:type="dxa"/>
            <w:tcBorders>
              <w:bottom w:val="single" w:sz="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Oral Output</w:t>
            </w:r>
          </w:p>
        </w:tc>
        <w:tc>
          <w:tcPr>
            <w:tcW w:w="1220" w:type="dxa"/>
            <w:tcBorders>
              <w:bottom w:val="single" w:sz="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Written Output</w:t>
            </w:r>
          </w:p>
        </w:tc>
        <w:tc>
          <w:tcPr>
            <w:tcW w:w="1248" w:type="dxa"/>
            <w:tcBorders>
              <w:bottom w:val="single" w:sz="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Familiar Topic</w:t>
            </w:r>
          </w:p>
        </w:tc>
        <w:tc>
          <w:tcPr>
            <w:tcW w:w="1333" w:type="dxa"/>
            <w:tcBorders>
              <w:bottom w:val="single" w:sz="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Unfamiliar Topic</w:t>
            </w:r>
          </w:p>
        </w:tc>
      </w:tr>
      <w:tr w:rsidR="00690594">
        <w:trPr>
          <w:trHeight w:val="760"/>
        </w:trPr>
        <w:tc>
          <w:tcPr>
            <w:tcW w:w="1390" w:type="dxa"/>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Good Proficiency</w:t>
            </w:r>
          </w:p>
        </w:tc>
        <w:tc>
          <w:tcPr>
            <w:tcW w:w="1120"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46</w:t>
            </w:r>
          </w:p>
        </w:tc>
        <w:tc>
          <w:tcPr>
            <w:tcW w:w="1120"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54</w:t>
            </w:r>
          </w:p>
        </w:tc>
        <w:tc>
          <w:tcPr>
            <w:tcW w:w="1205"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41</w:t>
            </w:r>
          </w:p>
        </w:tc>
        <w:tc>
          <w:tcPr>
            <w:tcW w:w="1220"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27</w:t>
            </w:r>
          </w:p>
        </w:tc>
        <w:tc>
          <w:tcPr>
            <w:tcW w:w="1248"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30</w:t>
            </w:r>
          </w:p>
        </w:tc>
        <w:tc>
          <w:tcPr>
            <w:tcW w:w="1333"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47</w:t>
            </w:r>
          </w:p>
        </w:tc>
      </w:tr>
      <w:tr w:rsidR="00690594">
        <w:trPr>
          <w:trHeight w:val="1060"/>
        </w:trPr>
        <w:tc>
          <w:tcPr>
            <w:tcW w:w="1390" w:type="dxa"/>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 xml:space="preserve"> </w:t>
            </w:r>
          </w:p>
          <w:p w:rsidR="00690594" w:rsidRDefault="0017337F">
            <w:pPr>
              <w:jc w:val="center"/>
              <w:rPr>
                <w:rFonts w:ascii="Times" w:eastAsia="Times" w:hAnsi="Times" w:cs="Times"/>
                <w:highlight w:val="white"/>
              </w:rPr>
            </w:pPr>
            <w:r>
              <w:rPr>
                <w:rFonts w:ascii="Times" w:eastAsia="Times" w:hAnsi="Times" w:cs="Times"/>
                <w:highlight w:val="white"/>
              </w:rPr>
              <w:t>Average Proficiency</w:t>
            </w:r>
          </w:p>
        </w:tc>
        <w:tc>
          <w:tcPr>
            <w:tcW w:w="1120"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56</w:t>
            </w:r>
          </w:p>
        </w:tc>
        <w:tc>
          <w:tcPr>
            <w:tcW w:w="1120"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44</w:t>
            </w:r>
          </w:p>
        </w:tc>
        <w:tc>
          <w:tcPr>
            <w:tcW w:w="1205"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54</w:t>
            </w:r>
          </w:p>
        </w:tc>
        <w:tc>
          <w:tcPr>
            <w:tcW w:w="1220"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58</w:t>
            </w:r>
          </w:p>
        </w:tc>
        <w:tc>
          <w:tcPr>
            <w:tcW w:w="1248"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54</w:t>
            </w:r>
          </w:p>
        </w:tc>
        <w:tc>
          <w:tcPr>
            <w:tcW w:w="1333" w:type="dxa"/>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65</w:t>
            </w:r>
          </w:p>
        </w:tc>
      </w:tr>
      <w:tr w:rsidR="00690594">
        <w:trPr>
          <w:trHeight w:val="800"/>
        </w:trPr>
        <w:tc>
          <w:tcPr>
            <w:tcW w:w="1390" w:type="dxa"/>
            <w:tcBorders>
              <w:bottom w:val="single" w:sz="1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highlight w:val="white"/>
              </w:rPr>
            </w:pPr>
            <w:r>
              <w:rPr>
                <w:rFonts w:ascii="Times" w:eastAsia="Times" w:hAnsi="Times" w:cs="Times"/>
                <w:highlight w:val="white"/>
              </w:rPr>
              <w:t xml:space="preserve"> </w:t>
            </w:r>
          </w:p>
          <w:p w:rsidR="00690594" w:rsidRDefault="0017337F">
            <w:pPr>
              <w:jc w:val="center"/>
              <w:rPr>
                <w:rFonts w:ascii="Times" w:eastAsia="Times" w:hAnsi="Times" w:cs="Times"/>
                <w:highlight w:val="white"/>
              </w:rPr>
            </w:pPr>
            <w:r>
              <w:rPr>
                <w:rFonts w:ascii="Times" w:eastAsia="Times" w:hAnsi="Times" w:cs="Times"/>
                <w:highlight w:val="white"/>
              </w:rPr>
              <w:t>All</w:t>
            </w:r>
          </w:p>
        </w:tc>
        <w:tc>
          <w:tcPr>
            <w:tcW w:w="1120" w:type="dxa"/>
            <w:tcBorders>
              <w:bottom w:val="single" w:sz="1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51</w:t>
            </w:r>
          </w:p>
        </w:tc>
        <w:tc>
          <w:tcPr>
            <w:tcW w:w="1120" w:type="dxa"/>
            <w:tcBorders>
              <w:bottom w:val="single" w:sz="1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49</w:t>
            </w:r>
          </w:p>
        </w:tc>
        <w:tc>
          <w:tcPr>
            <w:tcW w:w="1205" w:type="dxa"/>
            <w:tcBorders>
              <w:bottom w:val="single" w:sz="1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47</w:t>
            </w:r>
          </w:p>
        </w:tc>
        <w:tc>
          <w:tcPr>
            <w:tcW w:w="1220" w:type="dxa"/>
            <w:tcBorders>
              <w:bottom w:val="single" w:sz="1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42</w:t>
            </w:r>
          </w:p>
        </w:tc>
        <w:tc>
          <w:tcPr>
            <w:tcW w:w="1248" w:type="dxa"/>
            <w:tcBorders>
              <w:bottom w:val="single" w:sz="1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42</w:t>
            </w:r>
          </w:p>
        </w:tc>
        <w:tc>
          <w:tcPr>
            <w:tcW w:w="1333" w:type="dxa"/>
            <w:tcBorders>
              <w:bottom w:val="single" w:sz="18" w:space="0" w:color="000000"/>
            </w:tcBorders>
            <w:shd w:val="clear" w:color="auto" w:fill="auto"/>
            <w:tcMar>
              <w:top w:w="100" w:type="dxa"/>
              <w:left w:w="100" w:type="dxa"/>
              <w:bottom w:w="100" w:type="dxa"/>
              <w:right w:w="100" w:type="dxa"/>
            </w:tcMar>
          </w:tcPr>
          <w:p w:rsidR="00690594" w:rsidRDefault="0017337F">
            <w:pPr>
              <w:jc w:val="center"/>
              <w:rPr>
                <w:rFonts w:ascii="Times" w:eastAsia="Times" w:hAnsi="Times" w:cs="Times"/>
              </w:rPr>
            </w:pPr>
            <w:r>
              <w:rPr>
                <w:rFonts w:ascii="Times" w:eastAsia="Times" w:hAnsi="Times" w:cs="Times"/>
              </w:rPr>
              <w:t xml:space="preserve"> </w:t>
            </w:r>
          </w:p>
          <w:p w:rsidR="00690594" w:rsidRDefault="0017337F">
            <w:pPr>
              <w:jc w:val="center"/>
              <w:rPr>
                <w:rFonts w:ascii="Times" w:eastAsia="Times" w:hAnsi="Times" w:cs="Times"/>
              </w:rPr>
            </w:pPr>
            <w:r>
              <w:rPr>
                <w:rFonts w:ascii="Times" w:eastAsia="Times" w:hAnsi="Times" w:cs="Times"/>
              </w:rPr>
              <w:t>56</w:t>
            </w:r>
          </w:p>
        </w:tc>
      </w:tr>
    </w:tbl>
    <w:p w:rsidR="00690594" w:rsidRDefault="0017337F">
      <w:pPr>
        <w:rPr>
          <w:rFonts w:ascii="Times" w:eastAsia="Times" w:hAnsi="Times" w:cs="Times"/>
        </w:rPr>
      </w:pPr>
      <w:r>
        <w:rPr>
          <w:rFonts w:ascii="Times" w:eastAsia="Times" w:hAnsi="Times" w:cs="Times"/>
        </w:rPr>
        <w:t xml:space="preserve"> </w:t>
      </w:r>
    </w:p>
    <w:p w:rsidR="00690594" w:rsidRDefault="00690594">
      <w:pPr>
        <w:rPr>
          <w:rFonts w:ascii="Times" w:eastAsia="Times" w:hAnsi="Times" w:cs="Times"/>
          <w:highlight w:val="white"/>
        </w:rPr>
      </w:pPr>
    </w:p>
    <w:p w:rsidR="00690594" w:rsidRDefault="00690594">
      <w:pPr>
        <w:rPr>
          <w:rFonts w:ascii="Times" w:eastAsia="Times" w:hAnsi="Times" w:cs="Times"/>
        </w:rPr>
      </w:pPr>
    </w:p>
    <w:p w:rsidR="00690594" w:rsidRDefault="00690594">
      <w:pPr>
        <w:rPr>
          <w:rFonts w:ascii="Times" w:eastAsia="Times" w:hAnsi="Times" w:cs="Times"/>
        </w:rPr>
      </w:pPr>
    </w:p>
    <w:p w:rsidR="00690594" w:rsidRDefault="0017337F">
      <w:pPr>
        <w:spacing w:line="480" w:lineRule="auto"/>
        <w:rPr>
          <w:rFonts w:ascii="Times" w:eastAsia="Times" w:hAnsi="Times" w:cs="Times"/>
        </w:rPr>
      </w:pPr>
      <w:r>
        <w:rPr>
          <w:rFonts w:ascii="Times" w:eastAsia="Times" w:hAnsi="Times" w:cs="Times"/>
        </w:rPr>
        <w:t>Independent Samples T-Test measures indicated for most constellations of group sample analysis no significant values. The only evidence for a significant difference between two sample groups was a T-Test result comparing the scores of the written output for students with good proficiency and average proficiency (p=0.019).</w:t>
      </w:r>
    </w:p>
    <w:p w:rsidR="00205865" w:rsidRDefault="00205865">
      <w:pPr>
        <w:spacing w:line="480" w:lineRule="auto"/>
        <w:rPr>
          <w:rFonts w:ascii="Times" w:eastAsia="Times" w:hAnsi="Times" w:cs="Times"/>
          <w:b/>
          <w:color w:val="000000"/>
        </w:rPr>
      </w:pPr>
    </w:p>
    <w:p w:rsidR="00690594" w:rsidRDefault="0017337F">
      <w:pPr>
        <w:spacing w:line="480" w:lineRule="auto"/>
        <w:rPr>
          <w:rFonts w:ascii="Times" w:eastAsia="Times" w:hAnsi="Times" w:cs="Times"/>
        </w:rPr>
      </w:pPr>
      <w:r>
        <w:rPr>
          <w:rFonts w:ascii="Times" w:eastAsia="Times" w:hAnsi="Times" w:cs="Times"/>
          <w:b/>
          <w:color w:val="000000"/>
        </w:rPr>
        <w:lastRenderedPageBreak/>
        <w:t>Discussion</w:t>
      </w:r>
    </w:p>
    <w:p w:rsidR="00690594" w:rsidRDefault="0017337F">
      <w:pPr>
        <w:spacing w:line="480" w:lineRule="auto"/>
        <w:ind w:firstLine="720"/>
        <w:rPr>
          <w:rFonts w:ascii="Times" w:eastAsia="Times" w:hAnsi="Times" w:cs="Times"/>
        </w:rPr>
      </w:pPr>
      <w:r>
        <w:rPr>
          <w:rFonts w:ascii="Times" w:eastAsia="Times" w:hAnsi="Times" w:cs="Times"/>
          <w:color w:val="000000"/>
        </w:rPr>
        <w:t>The current study focuses on investigating bi/multilingual information retrieval behavior of second language learners in an academic setting in regard to their language choices. Researchers, such as Moore (2013), have pointed out that the foundation for this is the perspective of a multilingual student rather than a student who has “compartmentalized two languages”</w:t>
      </w:r>
      <w:r w:rsidR="00205865">
        <w:rPr>
          <w:rFonts w:ascii="Times" w:eastAsia="Times" w:hAnsi="Times" w:cs="Times"/>
          <w:color w:val="000000"/>
        </w:rPr>
        <w:t xml:space="preserve"> </w:t>
      </w:r>
      <w:r>
        <w:rPr>
          <w:rFonts w:ascii="Times" w:eastAsia="Times" w:hAnsi="Times" w:cs="Times"/>
          <w:color w:val="000000"/>
        </w:rPr>
        <w:t xml:space="preserve">(Cook, 2001). By looking at students’ language choices in information retrieval, this study indicates that students in foreign language classes become confident multilinguals instead of compartmentalized monolinguals of two languages. As the results point out, participants enrolled in FL classes use both the TL and </w:t>
      </w:r>
      <w:r>
        <w:rPr>
          <w:rFonts w:ascii="Times" w:eastAsia="Times" w:hAnsi="Times" w:cs="Times"/>
        </w:rPr>
        <w:t>their NL, here English,</w:t>
      </w:r>
      <w:r>
        <w:rPr>
          <w:rFonts w:ascii="Times" w:eastAsia="Times" w:hAnsi="Times" w:cs="Times"/>
          <w:color w:val="000000"/>
        </w:rPr>
        <w:t xml:space="preserve"> for online research. </w:t>
      </w:r>
    </w:p>
    <w:p w:rsidR="00690594" w:rsidRDefault="0017337F">
      <w:pPr>
        <w:spacing w:line="480" w:lineRule="auto"/>
        <w:ind w:firstLine="720"/>
        <w:rPr>
          <w:rFonts w:ascii="Times" w:eastAsia="Times" w:hAnsi="Times" w:cs="Times"/>
        </w:rPr>
      </w:pPr>
      <w:r>
        <w:rPr>
          <w:rFonts w:ascii="Times" w:eastAsia="Times" w:hAnsi="Times" w:cs="Times"/>
          <w:color w:val="000000"/>
        </w:rPr>
        <w:t xml:space="preserve">The information retrieval phase of class research can be seen as the stage of meaning making for the student. </w:t>
      </w:r>
      <w:proofErr w:type="spellStart"/>
      <w:r>
        <w:rPr>
          <w:rFonts w:ascii="Times" w:eastAsia="Times" w:hAnsi="Times" w:cs="Times"/>
          <w:color w:val="000000"/>
        </w:rPr>
        <w:t>Translanguaging</w:t>
      </w:r>
      <w:proofErr w:type="spellEnd"/>
      <w:r>
        <w:rPr>
          <w:rFonts w:ascii="Times" w:eastAsia="Times" w:hAnsi="Times" w:cs="Times"/>
          <w:color w:val="000000"/>
        </w:rPr>
        <w:t xml:space="preserve">, as described by Garcia and Wei (2014), is the process of building knowledge and making meaning through the use of multiple languages. Participants of this study showed that they used all of their languages (English 51%/ TL 49%) to create meaning and retrieve information to be used in their FL classes. These numbers indicate that students find it helpful to use all available resources for class projects. </w:t>
      </w:r>
    </w:p>
    <w:p w:rsidR="00690594" w:rsidRDefault="0017337F">
      <w:pPr>
        <w:spacing w:line="480" w:lineRule="auto"/>
        <w:ind w:firstLine="720"/>
        <w:rPr>
          <w:rFonts w:ascii="Times" w:eastAsia="Times" w:hAnsi="Times" w:cs="Times"/>
        </w:rPr>
      </w:pPr>
      <w:r>
        <w:rPr>
          <w:rFonts w:ascii="Times" w:eastAsia="Times" w:hAnsi="Times" w:cs="Times"/>
          <w:color w:val="000000"/>
        </w:rPr>
        <w:t xml:space="preserve">Furthermore, this study shows a correlation between self-reported proficiency in the </w:t>
      </w:r>
      <w:r>
        <w:rPr>
          <w:rFonts w:ascii="Times" w:eastAsia="Times" w:hAnsi="Times" w:cs="Times"/>
        </w:rPr>
        <w:t>T</w:t>
      </w:r>
      <w:r>
        <w:rPr>
          <w:rFonts w:ascii="Times" w:eastAsia="Times" w:hAnsi="Times" w:cs="Times"/>
          <w:color w:val="000000"/>
        </w:rPr>
        <w:t xml:space="preserve">L and students’ language choices in their search terms. As </w:t>
      </w:r>
      <w:r>
        <w:rPr>
          <w:rFonts w:ascii="Times" w:eastAsia="Times" w:hAnsi="Times" w:cs="Times"/>
        </w:rPr>
        <w:t xml:space="preserve">figure 2 </w:t>
      </w:r>
      <w:r>
        <w:rPr>
          <w:rFonts w:ascii="Times" w:eastAsia="Times" w:hAnsi="Times" w:cs="Times"/>
          <w:color w:val="000000"/>
        </w:rPr>
        <w:t xml:space="preserve">shows, the group of students with higher proficiency in the </w:t>
      </w:r>
      <w:r>
        <w:rPr>
          <w:rFonts w:ascii="Times" w:eastAsia="Times" w:hAnsi="Times" w:cs="Times"/>
        </w:rPr>
        <w:t>T</w:t>
      </w:r>
      <w:r>
        <w:rPr>
          <w:rFonts w:ascii="Times" w:eastAsia="Times" w:hAnsi="Times" w:cs="Times"/>
          <w:color w:val="000000"/>
        </w:rPr>
        <w:t xml:space="preserve">L used the TL more often (86%) in their search terms than the group of students with average proficiency (33%). In other </w:t>
      </w:r>
      <w:r>
        <w:rPr>
          <w:rFonts w:ascii="Times" w:eastAsia="Times" w:hAnsi="Times" w:cs="Times"/>
        </w:rPr>
        <w:t>words, they were less likely to use their NL for research.</w:t>
      </w:r>
      <w:r>
        <w:rPr>
          <w:rFonts w:ascii="Times" w:eastAsia="Times" w:hAnsi="Times" w:cs="Times"/>
          <w:color w:val="000000"/>
        </w:rPr>
        <w:t xml:space="preserve"> Since the language choice in their search terms related to the language in which students received their results, the study </w:t>
      </w:r>
      <w:r>
        <w:rPr>
          <w:rFonts w:ascii="Times" w:eastAsia="Times" w:hAnsi="Times" w:cs="Times"/>
          <w:color w:val="000000"/>
        </w:rPr>
        <w:lastRenderedPageBreak/>
        <w:t xml:space="preserve">indicates that less proficient learners need more language support from their native language to </w:t>
      </w:r>
      <w:r>
        <w:rPr>
          <w:rFonts w:ascii="Times" w:eastAsia="Times" w:hAnsi="Times" w:cs="Times"/>
        </w:rPr>
        <w:t>gain an understanding of their research</w:t>
      </w:r>
      <w:r>
        <w:rPr>
          <w:rFonts w:ascii="Times" w:eastAsia="Times" w:hAnsi="Times" w:cs="Times"/>
          <w:color w:val="000000"/>
        </w:rPr>
        <w:t xml:space="preserve"> than more proficient learners. These findings side </w:t>
      </w:r>
      <w:proofErr w:type="gramStart"/>
      <w:r>
        <w:rPr>
          <w:rFonts w:ascii="Times" w:eastAsia="Times" w:hAnsi="Times" w:cs="Times"/>
          <w:color w:val="000000"/>
        </w:rPr>
        <w:t xml:space="preserve">with  </w:t>
      </w:r>
      <w:proofErr w:type="spellStart"/>
      <w:r>
        <w:rPr>
          <w:rFonts w:ascii="Times" w:eastAsia="Times" w:hAnsi="Times" w:cs="Times"/>
          <w:color w:val="000000"/>
        </w:rPr>
        <w:t>Pavón</w:t>
      </w:r>
      <w:proofErr w:type="spellEnd"/>
      <w:proofErr w:type="gramEnd"/>
      <w:r>
        <w:rPr>
          <w:rFonts w:ascii="Times" w:eastAsia="Times" w:hAnsi="Times" w:cs="Times"/>
          <w:color w:val="000000"/>
        </w:rPr>
        <w:t xml:space="preserve"> Vázquez and Ramos </w:t>
      </w:r>
      <w:proofErr w:type="spellStart"/>
      <w:r>
        <w:rPr>
          <w:rFonts w:ascii="Times" w:eastAsia="Times" w:hAnsi="Times" w:cs="Times"/>
          <w:color w:val="000000"/>
        </w:rPr>
        <w:t>Ordóñez</w:t>
      </w:r>
      <w:proofErr w:type="spellEnd"/>
      <w:r>
        <w:rPr>
          <w:rFonts w:ascii="Times" w:eastAsia="Times" w:hAnsi="Times" w:cs="Times"/>
          <w:color w:val="000000"/>
        </w:rPr>
        <w:t>’ (2018) research that pointed out that students use their</w:t>
      </w:r>
      <w:r>
        <w:rPr>
          <w:rFonts w:ascii="Times" w:eastAsia="Times" w:hAnsi="Times" w:cs="Times"/>
        </w:rPr>
        <w:t xml:space="preserve"> NL</w:t>
      </w:r>
      <w:r>
        <w:rPr>
          <w:rFonts w:ascii="Times" w:eastAsia="Times" w:hAnsi="Times" w:cs="Times"/>
          <w:color w:val="000000"/>
        </w:rPr>
        <w:t xml:space="preserve"> more for research when less proficient in the FL. On the other hand, the</w:t>
      </w:r>
      <w:r>
        <w:rPr>
          <w:rFonts w:ascii="Times" w:eastAsia="Times" w:hAnsi="Times" w:cs="Times"/>
        </w:rPr>
        <w:t xml:space="preserve"> current study’s</w:t>
      </w:r>
      <w:r>
        <w:rPr>
          <w:rFonts w:ascii="Times" w:eastAsia="Times" w:hAnsi="Times" w:cs="Times"/>
          <w:color w:val="000000"/>
        </w:rPr>
        <w:t xml:space="preserve"> results diverge from </w:t>
      </w:r>
      <w:proofErr w:type="spellStart"/>
      <w:r>
        <w:rPr>
          <w:rFonts w:ascii="Times" w:eastAsia="Times" w:hAnsi="Times" w:cs="Times"/>
          <w:color w:val="000000"/>
        </w:rPr>
        <w:t>Nzomo</w:t>
      </w:r>
      <w:proofErr w:type="spellEnd"/>
      <w:r>
        <w:rPr>
          <w:rFonts w:ascii="Times" w:eastAsia="Times" w:hAnsi="Times" w:cs="Times"/>
          <w:color w:val="000000"/>
        </w:rPr>
        <w:t xml:space="preserve"> et </w:t>
      </w:r>
      <w:proofErr w:type="spellStart"/>
      <w:r>
        <w:rPr>
          <w:rFonts w:ascii="Times" w:eastAsia="Times" w:hAnsi="Times" w:cs="Times"/>
          <w:color w:val="000000"/>
        </w:rPr>
        <w:t>al.,’s</w:t>
      </w:r>
      <w:proofErr w:type="spellEnd"/>
      <w:r>
        <w:rPr>
          <w:rFonts w:ascii="Times" w:eastAsia="Times" w:hAnsi="Times" w:cs="Times"/>
          <w:color w:val="000000"/>
        </w:rPr>
        <w:t xml:space="preserve"> (2016) findings that stated no relationship between the language ability and language choice and pointed to a connection between the nature of the assignment and language choice. </w:t>
      </w:r>
    </w:p>
    <w:p w:rsidR="00690594" w:rsidRDefault="0017337F">
      <w:pPr>
        <w:spacing w:line="480" w:lineRule="auto"/>
        <w:ind w:firstLine="720"/>
        <w:rPr>
          <w:rFonts w:ascii="Times" w:eastAsia="Times" w:hAnsi="Times" w:cs="Times"/>
        </w:rPr>
      </w:pPr>
      <w:r>
        <w:rPr>
          <w:rFonts w:ascii="Times" w:eastAsia="Times" w:hAnsi="Times" w:cs="Times"/>
          <w:color w:val="000000"/>
        </w:rPr>
        <w:t xml:space="preserve">While the overall percentages of TL and </w:t>
      </w:r>
      <w:r>
        <w:rPr>
          <w:rFonts w:ascii="Times" w:eastAsia="Times" w:hAnsi="Times" w:cs="Times"/>
        </w:rPr>
        <w:t>NL</w:t>
      </w:r>
      <w:r>
        <w:rPr>
          <w:rFonts w:ascii="Times" w:eastAsia="Times" w:hAnsi="Times" w:cs="Times"/>
          <w:color w:val="000000"/>
        </w:rPr>
        <w:t xml:space="preserve"> use in information retrieval do not point out a statistical significant difference in language choice in regards to the nature of the assignment in terms of familiarity or the output, the analysis of the data for the more proficient learner lead to the conclusion that the familiarity of the topic and the type of output had an impact on the language choices of more proficient students. The average percentage of TL use for written outputs (</w:t>
      </w:r>
      <w:r>
        <w:rPr>
          <w:rFonts w:ascii="Times" w:eastAsia="Times" w:hAnsi="Times" w:cs="Times"/>
        </w:rPr>
        <w:t>27</w:t>
      </w:r>
      <w:r>
        <w:rPr>
          <w:rFonts w:ascii="Times" w:eastAsia="Times" w:hAnsi="Times" w:cs="Times"/>
          <w:color w:val="000000"/>
        </w:rPr>
        <w:t xml:space="preserve">%) was 14% </w:t>
      </w:r>
      <w:r>
        <w:rPr>
          <w:rFonts w:ascii="Times" w:eastAsia="Times" w:hAnsi="Times" w:cs="Times"/>
        </w:rPr>
        <w:t>lower</w:t>
      </w:r>
      <w:r>
        <w:rPr>
          <w:rFonts w:ascii="Times" w:eastAsia="Times" w:hAnsi="Times" w:cs="Times"/>
          <w:color w:val="000000"/>
        </w:rPr>
        <w:t xml:space="preserve"> than the average for oral output and 17% </w:t>
      </w:r>
      <w:r>
        <w:rPr>
          <w:rFonts w:ascii="Times" w:eastAsia="Times" w:hAnsi="Times" w:cs="Times"/>
        </w:rPr>
        <w:t>lower</w:t>
      </w:r>
      <w:r>
        <w:rPr>
          <w:rFonts w:ascii="Times" w:eastAsia="Times" w:hAnsi="Times" w:cs="Times"/>
          <w:color w:val="000000"/>
        </w:rPr>
        <w:t xml:space="preserve"> for familiar topics than unfamiliar topics. These results indicate that the nature of the assignment in </w:t>
      </w:r>
      <w:r>
        <w:rPr>
          <w:rFonts w:ascii="Times" w:eastAsia="Times" w:hAnsi="Times" w:cs="Times"/>
        </w:rPr>
        <w:t>regard to</w:t>
      </w:r>
      <w:r>
        <w:rPr>
          <w:rFonts w:ascii="Times" w:eastAsia="Times" w:hAnsi="Times" w:cs="Times"/>
          <w:color w:val="000000"/>
        </w:rPr>
        <w:t xml:space="preserve"> the familiarity of topics and the format of the output play a role in the information retrieval behavior of more proficient students. Furthermore, </w:t>
      </w:r>
      <w:r>
        <w:rPr>
          <w:rFonts w:ascii="Times" w:eastAsia="Times" w:hAnsi="Times" w:cs="Times"/>
        </w:rPr>
        <w:t>even though not statistically significant enough to backup certain claims, there are tendencies in the data that show that familiarity and output could indeed be relevant if there would be a larger amount of data available.</w:t>
      </w:r>
    </w:p>
    <w:p w:rsidR="00690594" w:rsidRDefault="0017337F">
      <w:pPr>
        <w:spacing w:line="480" w:lineRule="auto"/>
        <w:ind w:firstLine="720"/>
        <w:rPr>
          <w:rFonts w:ascii="Times" w:eastAsia="Times" w:hAnsi="Times" w:cs="Times"/>
        </w:rPr>
      </w:pPr>
      <w:r>
        <w:rPr>
          <w:rFonts w:ascii="Times" w:eastAsia="Times" w:hAnsi="Times" w:cs="Times"/>
          <w:color w:val="000000"/>
        </w:rPr>
        <w:t xml:space="preserve">The study shows that students are aware of the resources that they can utilize in their search for information. Most of them used the Internet and library databases for their research and showed interest in using all their available languages for research. The results back up the importance from a student’s perspective of utilizing all of their </w:t>
      </w:r>
      <w:r>
        <w:rPr>
          <w:rFonts w:ascii="Times" w:eastAsia="Times" w:hAnsi="Times" w:cs="Times"/>
          <w:color w:val="000000"/>
        </w:rPr>
        <w:lastRenderedPageBreak/>
        <w:t xml:space="preserve">available languages to shape their ideas and gain knowledge. </w:t>
      </w:r>
      <w:r>
        <w:rPr>
          <w:rFonts w:ascii="Times" w:eastAsia="Times" w:hAnsi="Times" w:cs="Times"/>
        </w:rPr>
        <w:t xml:space="preserve">In the teaching context, this indicates that FL instructors should be aware of student’s use of their NL to make meaning and gather knowledge. Going a step further, the findings suggest that the use </w:t>
      </w:r>
      <w:proofErr w:type="gramStart"/>
      <w:r>
        <w:rPr>
          <w:rFonts w:ascii="Times" w:eastAsia="Times" w:hAnsi="Times" w:cs="Times"/>
        </w:rPr>
        <w:t>of  students</w:t>
      </w:r>
      <w:proofErr w:type="gramEnd"/>
      <w:r>
        <w:rPr>
          <w:rFonts w:ascii="Times" w:eastAsia="Times" w:hAnsi="Times" w:cs="Times"/>
        </w:rPr>
        <w:t>’ NL should be incorporated into the information retrieval and research phase of projects instead of being discouraged.</w:t>
      </w:r>
    </w:p>
    <w:p w:rsidR="00690594" w:rsidRDefault="0017337F">
      <w:pPr>
        <w:rPr>
          <w:rFonts w:ascii="Times" w:eastAsia="Times" w:hAnsi="Times" w:cs="Times"/>
        </w:rPr>
      </w:pPr>
      <w:r>
        <w:rPr>
          <w:rFonts w:ascii="Times" w:eastAsia="Times" w:hAnsi="Times" w:cs="Times"/>
          <w:b/>
          <w:color w:val="000000"/>
        </w:rPr>
        <w:t>Future research and limitations:</w:t>
      </w:r>
    </w:p>
    <w:p w:rsidR="00690594" w:rsidRDefault="00690594">
      <w:pPr>
        <w:rPr>
          <w:rFonts w:ascii="Times" w:eastAsia="Times" w:hAnsi="Times" w:cs="Times"/>
        </w:rPr>
      </w:pPr>
    </w:p>
    <w:p w:rsidR="00690594" w:rsidRDefault="0017337F">
      <w:pPr>
        <w:spacing w:line="480" w:lineRule="auto"/>
        <w:ind w:firstLine="720"/>
        <w:rPr>
          <w:rFonts w:ascii="Times" w:eastAsia="Times" w:hAnsi="Times" w:cs="Times"/>
        </w:rPr>
      </w:pPr>
      <w:r>
        <w:rPr>
          <w:rFonts w:ascii="Times" w:eastAsia="Times" w:hAnsi="Times" w:cs="Times"/>
          <w:color w:val="000000"/>
        </w:rPr>
        <w:t>While the study might not be generalizable because of its small sample size, there are tendencies that could be further investigated in larger scale studies in the future which could potentially include FL students from different FL departments (e.g. European, Asian languages etc.). Furthermore, a clear distinction between proficiency and use of the target language could not clearly be made using the class level as an objective since only a few students from the higher</w:t>
      </w:r>
      <w:r w:rsidR="00205865">
        <w:rPr>
          <w:rFonts w:ascii="Times" w:eastAsia="Times" w:hAnsi="Times" w:cs="Times"/>
          <w:color w:val="000000"/>
        </w:rPr>
        <w:t>-</w:t>
      </w:r>
      <w:r>
        <w:rPr>
          <w:rFonts w:ascii="Times" w:eastAsia="Times" w:hAnsi="Times" w:cs="Times"/>
          <w:color w:val="000000"/>
        </w:rPr>
        <w:t xml:space="preserve">level classes (400-level) submitted responses. Instead of using the level of the class as an indicator for proficiency (300 level =intermediate; 400 level =advanced) the author had to rely on the students’ own perception of proficiency in their foreign language to compare participants’ foreign language use to their proficiency level. Additional investigation of the impact of </w:t>
      </w:r>
      <w:proofErr w:type="spellStart"/>
      <w:r>
        <w:rPr>
          <w:rFonts w:ascii="Times" w:eastAsia="Times" w:hAnsi="Times" w:cs="Times"/>
          <w:color w:val="000000"/>
        </w:rPr>
        <w:t>translanguaging</w:t>
      </w:r>
      <w:proofErr w:type="spellEnd"/>
      <w:r>
        <w:rPr>
          <w:rFonts w:ascii="Times" w:eastAsia="Times" w:hAnsi="Times" w:cs="Times"/>
          <w:color w:val="000000"/>
        </w:rPr>
        <w:t xml:space="preserve"> throughout the information retrieval phase on the quality of the output could be another lead for future research.</w:t>
      </w:r>
    </w:p>
    <w:p w:rsidR="00690594" w:rsidRDefault="0017337F">
      <w:pPr>
        <w:spacing w:after="240"/>
        <w:rPr>
          <w:rFonts w:ascii="Times" w:eastAsia="Times" w:hAnsi="Times" w:cs="Times"/>
        </w:rPr>
      </w:pPr>
      <w:r>
        <w:rPr>
          <w:rFonts w:ascii="Times" w:eastAsia="Times" w:hAnsi="Times" w:cs="Times"/>
        </w:rPr>
        <w:br/>
      </w:r>
    </w:p>
    <w:p w:rsidR="00690594" w:rsidRDefault="00690594">
      <w:pPr>
        <w:spacing w:after="240"/>
        <w:jc w:val="center"/>
        <w:rPr>
          <w:rFonts w:ascii="Times" w:eastAsia="Times" w:hAnsi="Times" w:cs="Times"/>
          <w:color w:val="000000"/>
        </w:rPr>
      </w:pPr>
      <w:bookmarkStart w:id="1" w:name="_GoBack"/>
      <w:bookmarkEnd w:id="1"/>
    </w:p>
    <w:p w:rsidR="00690594" w:rsidRDefault="00690594">
      <w:pPr>
        <w:spacing w:after="240"/>
        <w:jc w:val="center"/>
        <w:rPr>
          <w:rFonts w:ascii="Times" w:eastAsia="Times" w:hAnsi="Times" w:cs="Times"/>
          <w:color w:val="000000"/>
        </w:rPr>
      </w:pPr>
    </w:p>
    <w:p w:rsidR="00690594" w:rsidRDefault="00690594">
      <w:pPr>
        <w:spacing w:after="240"/>
        <w:jc w:val="center"/>
        <w:rPr>
          <w:rFonts w:ascii="Times" w:eastAsia="Times" w:hAnsi="Times" w:cs="Times"/>
          <w:color w:val="000000"/>
        </w:rPr>
      </w:pPr>
    </w:p>
    <w:p w:rsidR="00690594" w:rsidRDefault="0017337F">
      <w:pPr>
        <w:spacing w:after="240"/>
        <w:jc w:val="center"/>
        <w:rPr>
          <w:rFonts w:ascii="Times" w:eastAsia="Times" w:hAnsi="Times" w:cs="Times"/>
        </w:rPr>
      </w:pPr>
      <w:r>
        <w:rPr>
          <w:rFonts w:ascii="Times" w:eastAsia="Times" w:hAnsi="Times" w:cs="Times"/>
          <w:color w:val="000000"/>
        </w:rPr>
        <w:lastRenderedPageBreak/>
        <w:t>References</w:t>
      </w:r>
    </w:p>
    <w:p w:rsidR="00690594" w:rsidRDefault="0017337F" w:rsidP="00205865">
      <w:pPr>
        <w:rPr>
          <w:rFonts w:ascii="Times" w:eastAsia="Times" w:hAnsi="Times" w:cs="Times"/>
          <w:color w:val="000000"/>
        </w:rPr>
      </w:pPr>
      <w:proofErr w:type="spellStart"/>
      <w:r>
        <w:rPr>
          <w:rFonts w:ascii="Times" w:eastAsia="Times" w:hAnsi="Times" w:cs="Times"/>
          <w:color w:val="000000"/>
        </w:rPr>
        <w:t>Bourguet</w:t>
      </w:r>
      <w:proofErr w:type="spellEnd"/>
      <w:r>
        <w:rPr>
          <w:rFonts w:ascii="Times" w:eastAsia="Times" w:hAnsi="Times" w:cs="Times"/>
          <w:color w:val="000000"/>
        </w:rPr>
        <w:t>, M.L. (2006). Introducing strong forms of bilingual education in the</w:t>
      </w:r>
    </w:p>
    <w:p w:rsidR="00690594" w:rsidRDefault="0017337F" w:rsidP="00205865">
      <w:pPr>
        <w:rPr>
          <w:rFonts w:ascii="Times" w:eastAsia="Times" w:hAnsi="Times" w:cs="Times"/>
        </w:rPr>
      </w:pPr>
      <w:r>
        <w:rPr>
          <w:rFonts w:ascii="Times" w:eastAsia="Times" w:hAnsi="Times" w:cs="Times"/>
          <w:color w:val="000000"/>
        </w:rPr>
        <w:tab/>
        <w:t xml:space="preserve">mainstream classroom: A case for technology. </w:t>
      </w:r>
      <w:r>
        <w:rPr>
          <w:rFonts w:ascii="Times" w:eastAsia="Times" w:hAnsi="Times" w:cs="Times"/>
          <w:i/>
          <w:color w:val="000000"/>
        </w:rPr>
        <w:t xml:space="preserve">Sixth IEEE International </w:t>
      </w:r>
      <w:r>
        <w:rPr>
          <w:rFonts w:ascii="Times" w:eastAsia="Times" w:hAnsi="Times" w:cs="Times"/>
          <w:i/>
          <w:color w:val="000000"/>
        </w:rPr>
        <w:tab/>
        <w:t>Conference on Advanced Learning Technologies (ICALT'06)</w:t>
      </w:r>
      <w:r>
        <w:rPr>
          <w:rFonts w:ascii="Times" w:eastAsia="Times" w:hAnsi="Times" w:cs="Times"/>
          <w:color w:val="000000"/>
        </w:rPr>
        <w:t>, 642-646.</w:t>
      </w:r>
    </w:p>
    <w:p w:rsidR="00690594" w:rsidRDefault="0017337F" w:rsidP="00205865">
      <w:pPr>
        <w:rPr>
          <w:rFonts w:ascii="Times" w:eastAsia="Times" w:hAnsi="Times" w:cs="Times"/>
          <w:color w:val="000000"/>
        </w:rPr>
      </w:pPr>
      <w:r>
        <w:rPr>
          <w:rFonts w:ascii="Times" w:eastAsia="Times" w:hAnsi="Times" w:cs="Times"/>
          <w:color w:val="000000"/>
        </w:rPr>
        <w:t xml:space="preserve">    </w:t>
      </w:r>
      <w:r>
        <w:rPr>
          <w:rFonts w:ascii="Times" w:eastAsia="Times" w:hAnsi="Times" w:cs="Times"/>
          <w:color w:val="000000"/>
        </w:rPr>
        <w:tab/>
        <w:t>doi:10.1109/ICALT.2006.1652523</w:t>
      </w:r>
    </w:p>
    <w:p w:rsidR="00205865" w:rsidRDefault="00205865" w:rsidP="00205865">
      <w:pPr>
        <w:rPr>
          <w:rFonts w:ascii="Times" w:eastAsia="Times" w:hAnsi="Times" w:cs="Times"/>
        </w:rPr>
      </w:pPr>
    </w:p>
    <w:p w:rsidR="00690594" w:rsidRDefault="0017337F" w:rsidP="00205865">
      <w:pPr>
        <w:rPr>
          <w:rFonts w:ascii="Times" w:eastAsia="Times" w:hAnsi="Times" w:cs="Times"/>
          <w:color w:val="000000"/>
        </w:rPr>
      </w:pPr>
      <w:proofErr w:type="spellStart"/>
      <w:r>
        <w:rPr>
          <w:rFonts w:ascii="Times" w:eastAsia="Times" w:hAnsi="Times" w:cs="Times"/>
          <w:color w:val="000000"/>
        </w:rPr>
        <w:t>Canagarajah</w:t>
      </w:r>
      <w:proofErr w:type="spellEnd"/>
      <w:r>
        <w:rPr>
          <w:rFonts w:ascii="Times" w:eastAsia="Times" w:hAnsi="Times" w:cs="Times"/>
          <w:color w:val="000000"/>
        </w:rPr>
        <w:t xml:space="preserve">, S. (2011). </w:t>
      </w:r>
      <w:proofErr w:type="spellStart"/>
      <w:r>
        <w:rPr>
          <w:rFonts w:ascii="Times" w:eastAsia="Times" w:hAnsi="Times" w:cs="Times"/>
          <w:color w:val="000000"/>
        </w:rPr>
        <w:t>Codemeshing</w:t>
      </w:r>
      <w:proofErr w:type="spellEnd"/>
      <w:r>
        <w:rPr>
          <w:rFonts w:ascii="Times" w:eastAsia="Times" w:hAnsi="Times" w:cs="Times"/>
          <w:color w:val="000000"/>
        </w:rPr>
        <w:t xml:space="preserve"> in academic writing: Identifying teachable </w:t>
      </w:r>
      <w:r>
        <w:rPr>
          <w:rFonts w:ascii="Times" w:eastAsia="Times" w:hAnsi="Times" w:cs="Times"/>
          <w:color w:val="000000"/>
        </w:rPr>
        <w:tab/>
        <w:t xml:space="preserve">strategies of </w:t>
      </w:r>
      <w:proofErr w:type="spellStart"/>
      <w:r>
        <w:rPr>
          <w:rFonts w:ascii="Times" w:eastAsia="Times" w:hAnsi="Times" w:cs="Times"/>
          <w:color w:val="000000"/>
        </w:rPr>
        <w:t>translanguaging</w:t>
      </w:r>
      <w:proofErr w:type="spellEnd"/>
      <w:r>
        <w:rPr>
          <w:rFonts w:ascii="Times" w:eastAsia="Times" w:hAnsi="Times" w:cs="Times"/>
          <w:color w:val="000000"/>
        </w:rPr>
        <w:t xml:space="preserve">. </w:t>
      </w:r>
      <w:r>
        <w:rPr>
          <w:rFonts w:ascii="Times" w:eastAsia="Times" w:hAnsi="Times" w:cs="Times"/>
          <w:i/>
          <w:color w:val="000000"/>
        </w:rPr>
        <w:t>The Modern Language Journal</w:t>
      </w:r>
      <w:r>
        <w:rPr>
          <w:rFonts w:ascii="Times" w:eastAsia="Times" w:hAnsi="Times" w:cs="Times"/>
          <w:color w:val="000000"/>
        </w:rPr>
        <w:t xml:space="preserve">, </w:t>
      </w:r>
      <w:r>
        <w:rPr>
          <w:rFonts w:ascii="Times" w:eastAsia="Times" w:hAnsi="Times" w:cs="Times"/>
          <w:i/>
          <w:color w:val="000000"/>
        </w:rPr>
        <w:t>95</w:t>
      </w:r>
      <w:r>
        <w:rPr>
          <w:rFonts w:ascii="Times" w:eastAsia="Times" w:hAnsi="Times" w:cs="Times"/>
          <w:color w:val="000000"/>
        </w:rPr>
        <w:t xml:space="preserve">, 401-417. </w:t>
      </w:r>
      <w:r>
        <w:rPr>
          <w:rFonts w:ascii="Times" w:eastAsia="Times" w:hAnsi="Times" w:cs="Times"/>
          <w:color w:val="000000"/>
        </w:rPr>
        <w:tab/>
        <w:t>doi:</w:t>
      </w:r>
      <w:hyperlink r:id="rId8">
        <w:r>
          <w:rPr>
            <w:rFonts w:ascii="Times" w:eastAsia="Times" w:hAnsi="Times" w:cs="Times"/>
            <w:color w:val="000000"/>
          </w:rPr>
          <w:t xml:space="preserve">10.1111/j.1540-    </w:t>
        </w:r>
        <w:r>
          <w:rPr>
            <w:rFonts w:ascii="Times" w:eastAsia="Times" w:hAnsi="Times" w:cs="Times"/>
            <w:color w:val="000000"/>
          </w:rPr>
          <w:t>4</w:t>
        </w:r>
        <w:r>
          <w:rPr>
            <w:rFonts w:ascii="Times" w:eastAsia="Times" w:hAnsi="Times" w:cs="Times"/>
            <w:color w:val="000000"/>
          </w:rPr>
          <w:t>781.2011.01207</w:t>
        </w:r>
      </w:hyperlink>
    </w:p>
    <w:p w:rsidR="00205865" w:rsidRDefault="00205865" w:rsidP="00205865">
      <w:pPr>
        <w:rPr>
          <w:rFonts w:ascii="Times" w:eastAsia="Times" w:hAnsi="Times" w:cs="Times"/>
        </w:rPr>
      </w:pPr>
    </w:p>
    <w:p w:rsidR="00690594" w:rsidRDefault="0017337F" w:rsidP="00205865">
      <w:pPr>
        <w:rPr>
          <w:rFonts w:ascii="Times" w:eastAsia="Times" w:hAnsi="Times" w:cs="Times"/>
          <w:color w:val="000000"/>
        </w:rPr>
      </w:pPr>
      <w:r>
        <w:rPr>
          <w:rFonts w:ascii="Times" w:eastAsia="Times" w:hAnsi="Times" w:cs="Times"/>
          <w:color w:val="000000"/>
        </w:rPr>
        <w:t>Cook, V. (2001). Using the first language in the classroom</w:t>
      </w:r>
      <w:r>
        <w:rPr>
          <w:rFonts w:ascii="Times" w:eastAsia="Times" w:hAnsi="Times" w:cs="Times"/>
          <w:i/>
          <w:color w:val="000000"/>
        </w:rPr>
        <w:t xml:space="preserve">. The Canadian Modern </w:t>
      </w:r>
      <w:r>
        <w:rPr>
          <w:rFonts w:ascii="Times" w:eastAsia="Times" w:hAnsi="Times" w:cs="Times"/>
          <w:i/>
          <w:color w:val="000000"/>
        </w:rPr>
        <w:tab/>
        <w:t>Language Review</w:t>
      </w:r>
      <w:r>
        <w:rPr>
          <w:rFonts w:ascii="Times" w:eastAsia="Times" w:hAnsi="Times" w:cs="Times"/>
          <w:color w:val="000000"/>
        </w:rPr>
        <w:t xml:space="preserve">, </w:t>
      </w:r>
      <w:r>
        <w:rPr>
          <w:rFonts w:ascii="Times" w:eastAsia="Times" w:hAnsi="Times" w:cs="Times"/>
          <w:i/>
          <w:color w:val="000000"/>
        </w:rPr>
        <w:t>57</w:t>
      </w:r>
      <w:r>
        <w:rPr>
          <w:rFonts w:ascii="Times" w:eastAsia="Times" w:hAnsi="Times" w:cs="Times"/>
          <w:color w:val="000000"/>
        </w:rPr>
        <w:t xml:space="preserve">(3), 402-423. Retrieved from http://eres. library. </w:t>
      </w:r>
      <w:proofErr w:type="spellStart"/>
      <w:r>
        <w:rPr>
          <w:rFonts w:ascii="Times" w:eastAsia="Times" w:hAnsi="Times" w:cs="Times"/>
          <w:color w:val="000000"/>
        </w:rPr>
        <w:t>manoa</w:t>
      </w:r>
      <w:proofErr w:type="spellEnd"/>
      <w:r>
        <w:rPr>
          <w:rFonts w:ascii="Times" w:eastAsia="Times" w:hAnsi="Times" w:cs="Times"/>
          <w:color w:val="000000"/>
        </w:rPr>
        <w:t xml:space="preserve">. </w:t>
      </w:r>
    </w:p>
    <w:p w:rsidR="00690594" w:rsidRDefault="0017337F" w:rsidP="00205865">
      <w:pPr>
        <w:rPr>
          <w:rFonts w:ascii="Times" w:eastAsia="Times" w:hAnsi="Times" w:cs="Times"/>
          <w:color w:val="000000"/>
        </w:rPr>
      </w:pPr>
      <w:r>
        <w:rPr>
          <w:rFonts w:ascii="Times" w:eastAsia="Times" w:hAnsi="Times" w:cs="Times"/>
          <w:color w:val="000000"/>
        </w:rPr>
        <w:tab/>
        <w:t>hawaii.edu/</w:t>
      </w:r>
      <w:proofErr w:type="spellStart"/>
      <w:r>
        <w:rPr>
          <w:rFonts w:ascii="Times" w:eastAsia="Times" w:hAnsi="Times" w:cs="Times"/>
          <w:color w:val="000000"/>
        </w:rPr>
        <w:t>login?ur</w:t>
      </w:r>
      <w:proofErr w:type="spellEnd"/>
      <w:r>
        <w:rPr>
          <w:rFonts w:ascii="Times" w:eastAsia="Times" w:hAnsi="Times" w:cs="Times"/>
          <w:color w:val="000000"/>
        </w:rPr>
        <w:t xml:space="preserve"> =http://search. </w:t>
      </w:r>
      <w:proofErr w:type="spellStart"/>
      <w:r>
        <w:rPr>
          <w:rFonts w:ascii="Times" w:eastAsia="Times" w:hAnsi="Times" w:cs="Times"/>
          <w:color w:val="000000"/>
        </w:rPr>
        <w:t>ebscohost</w:t>
      </w:r>
      <w:proofErr w:type="spellEnd"/>
      <w:r>
        <w:rPr>
          <w:rFonts w:ascii="Times" w:eastAsia="Times" w:hAnsi="Times" w:cs="Times"/>
          <w:color w:val="000000"/>
        </w:rPr>
        <w:t>. com/</w:t>
      </w:r>
      <w:proofErr w:type="spellStart"/>
      <w:r>
        <w:rPr>
          <w:rFonts w:ascii="Times" w:eastAsia="Times" w:hAnsi="Times" w:cs="Times"/>
          <w:color w:val="000000"/>
        </w:rPr>
        <w:t>login.aspx?direc</w:t>
      </w:r>
      <w:proofErr w:type="spellEnd"/>
      <w:r>
        <w:rPr>
          <w:rFonts w:ascii="Times" w:eastAsia="Times" w:hAnsi="Times" w:cs="Times"/>
          <w:color w:val="000000"/>
        </w:rPr>
        <w:t xml:space="preserve"> t=</w:t>
      </w:r>
      <w:proofErr w:type="spellStart"/>
      <w:r>
        <w:rPr>
          <w:rFonts w:ascii="Times" w:eastAsia="Times" w:hAnsi="Times" w:cs="Times"/>
          <w:color w:val="000000"/>
        </w:rPr>
        <w:t>true&amp;db</w:t>
      </w:r>
      <w:proofErr w:type="spellEnd"/>
      <w:r>
        <w:rPr>
          <w:rFonts w:ascii="Times" w:eastAsia="Times" w:hAnsi="Times" w:cs="Times"/>
          <w:color w:val="000000"/>
        </w:rPr>
        <w:t xml:space="preserve"> </w:t>
      </w:r>
    </w:p>
    <w:p w:rsidR="00690594" w:rsidRDefault="0017337F" w:rsidP="00205865">
      <w:pPr>
        <w:rPr>
          <w:rFonts w:ascii="Times" w:eastAsia="Times" w:hAnsi="Times" w:cs="Times"/>
          <w:color w:val="000000"/>
        </w:rPr>
      </w:pPr>
      <w:r>
        <w:rPr>
          <w:rFonts w:ascii="Times" w:eastAsia="Times" w:hAnsi="Times" w:cs="Times"/>
          <w:color w:val="000000"/>
        </w:rPr>
        <w:tab/>
        <w:t>=</w:t>
      </w:r>
      <w:proofErr w:type="spellStart"/>
      <w:r>
        <w:rPr>
          <w:rFonts w:ascii="Times" w:eastAsia="Times" w:hAnsi="Times" w:cs="Times"/>
          <w:color w:val="000000"/>
        </w:rPr>
        <w:t>cms&amp;AN</w:t>
      </w:r>
      <w:proofErr w:type="spellEnd"/>
      <w:r>
        <w:rPr>
          <w:rFonts w:ascii="Times" w:eastAsia="Times" w:hAnsi="Times" w:cs="Times"/>
          <w:color w:val="000000"/>
        </w:rPr>
        <w:t>=4284018&amp;site=</w:t>
      </w:r>
      <w:proofErr w:type="spellStart"/>
      <w:r>
        <w:rPr>
          <w:rFonts w:ascii="Times" w:eastAsia="Times" w:hAnsi="Times" w:cs="Times"/>
          <w:color w:val="000000"/>
        </w:rPr>
        <w:t>ehos</w:t>
      </w:r>
      <w:proofErr w:type="spellEnd"/>
      <w:r>
        <w:rPr>
          <w:rFonts w:ascii="Times" w:eastAsia="Times" w:hAnsi="Times" w:cs="Times"/>
          <w:color w:val="000000"/>
        </w:rPr>
        <w:t xml:space="preserve"> t-live</w:t>
      </w:r>
    </w:p>
    <w:p w:rsidR="00205865" w:rsidRDefault="00205865" w:rsidP="00205865">
      <w:pPr>
        <w:rPr>
          <w:rFonts w:ascii="Times" w:eastAsia="Times" w:hAnsi="Times" w:cs="Times"/>
          <w:color w:val="000000"/>
        </w:rPr>
      </w:pPr>
    </w:p>
    <w:p w:rsidR="00690594" w:rsidRDefault="0017337F" w:rsidP="00205865">
      <w:pPr>
        <w:rPr>
          <w:rFonts w:ascii="Times" w:eastAsia="Times" w:hAnsi="Times" w:cs="Times"/>
        </w:rPr>
      </w:pPr>
      <w:r>
        <w:rPr>
          <w:rFonts w:ascii="Times" w:eastAsia="Times" w:hAnsi="Times" w:cs="Times"/>
          <w:color w:val="000000"/>
        </w:rPr>
        <w:t xml:space="preserve">Garcia, O., &amp; Sylvan, C. E. (2011). Pedagogies and practices in multilingual classrooms: </w:t>
      </w:r>
    </w:p>
    <w:p w:rsidR="00690594" w:rsidRDefault="0017337F" w:rsidP="00205865">
      <w:pPr>
        <w:rPr>
          <w:rFonts w:ascii="Times" w:eastAsia="Times" w:hAnsi="Times" w:cs="Times"/>
          <w:color w:val="000000"/>
        </w:rPr>
      </w:pPr>
      <w:r>
        <w:rPr>
          <w:rFonts w:ascii="Times" w:eastAsia="Times" w:hAnsi="Times" w:cs="Times"/>
          <w:color w:val="000000"/>
        </w:rPr>
        <w:t xml:space="preserve">    </w:t>
      </w:r>
      <w:r>
        <w:rPr>
          <w:rFonts w:ascii="Times" w:eastAsia="Times" w:hAnsi="Times" w:cs="Times"/>
          <w:color w:val="000000"/>
        </w:rPr>
        <w:tab/>
        <w:t xml:space="preserve">Singularities in pluralities. </w:t>
      </w:r>
      <w:r>
        <w:rPr>
          <w:rFonts w:ascii="Times" w:eastAsia="Times" w:hAnsi="Times" w:cs="Times"/>
          <w:i/>
          <w:color w:val="000000"/>
        </w:rPr>
        <w:t>The Modern Language Journal</w:t>
      </w:r>
      <w:r>
        <w:rPr>
          <w:rFonts w:ascii="Times" w:eastAsia="Times" w:hAnsi="Times" w:cs="Times"/>
          <w:color w:val="000000"/>
        </w:rPr>
        <w:t xml:space="preserve">, </w:t>
      </w:r>
      <w:r>
        <w:rPr>
          <w:rFonts w:ascii="Times" w:eastAsia="Times" w:hAnsi="Times" w:cs="Times"/>
          <w:i/>
          <w:color w:val="000000"/>
        </w:rPr>
        <w:t>95</w:t>
      </w:r>
      <w:r>
        <w:rPr>
          <w:rFonts w:ascii="Times" w:eastAsia="Times" w:hAnsi="Times" w:cs="Times"/>
          <w:color w:val="000000"/>
        </w:rPr>
        <w:t xml:space="preserve">, 385-400. </w:t>
      </w:r>
      <w:r>
        <w:rPr>
          <w:rFonts w:ascii="Times" w:eastAsia="Times" w:hAnsi="Times" w:cs="Times"/>
          <w:color w:val="000000"/>
        </w:rPr>
        <w:tab/>
        <w:t>doi:</w:t>
      </w:r>
      <w:hyperlink r:id="rId9">
        <w:r>
          <w:rPr>
            <w:rFonts w:ascii="Times" w:eastAsia="Times" w:hAnsi="Times" w:cs="Times"/>
            <w:color w:val="000000"/>
          </w:rPr>
          <w:t>10.1111/j.1540-4781.2011.01208</w:t>
        </w:r>
      </w:hyperlink>
    </w:p>
    <w:p w:rsidR="00205865" w:rsidRDefault="00205865" w:rsidP="00205865">
      <w:pPr>
        <w:rPr>
          <w:rFonts w:ascii="Times" w:eastAsia="Times" w:hAnsi="Times" w:cs="Times"/>
        </w:rPr>
      </w:pPr>
    </w:p>
    <w:p w:rsidR="00690594" w:rsidRDefault="0017337F" w:rsidP="00205865">
      <w:pPr>
        <w:rPr>
          <w:rFonts w:ascii="Times" w:eastAsia="Times" w:hAnsi="Times" w:cs="Times"/>
          <w:color w:val="000000"/>
        </w:rPr>
      </w:pPr>
      <w:r>
        <w:rPr>
          <w:rFonts w:ascii="Times" w:eastAsia="Times" w:hAnsi="Times" w:cs="Times"/>
          <w:color w:val="000000"/>
        </w:rPr>
        <w:t xml:space="preserve">Garcia, O., &amp; Wei, Li. (2013). </w:t>
      </w:r>
      <w:proofErr w:type="spellStart"/>
      <w:r>
        <w:rPr>
          <w:rFonts w:ascii="Times" w:eastAsia="Times" w:hAnsi="Times" w:cs="Times"/>
          <w:i/>
          <w:color w:val="000000"/>
        </w:rPr>
        <w:t>Translanguaging</w:t>
      </w:r>
      <w:proofErr w:type="spellEnd"/>
      <w:r>
        <w:rPr>
          <w:rFonts w:ascii="Times" w:eastAsia="Times" w:hAnsi="Times" w:cs="Times"/>
          <w:i/>
          <w:color w:val="000000"/>
        </w:rPr>
        <w:t>; language, bilingualism and</w:t>
      </w:r>
      <w:r>
        <w:rPr>
          <w:rFonts w:ascii="Times" w:eastAsia="Times" w:hAnsi="Times" w:cs="Times"/>
          <w:i/>
          <w:color w:val="000000"/>
        </w:rPr>
        <w:tab/>
        <w:t>education</w:t>
      </w:r>
      <w:r>
        <w:rPr>
          <w:rFonts w:ascii="Times" w:eastAsia="Times" w:hAnsi="Times" w:cs="Times"/>
          <w:color w:val="000000"/>
        </w:rPr>
        <w:t xml:space="preserve">. Basingstoke: Palgrave Macmillan. </w:t>
      </w:r>
    </w:p>
    <w:p w:rsidR="00205865" w:rsidRDefault="00205865" w:rsidP="00205865">
      <w:pPr>
        <w:rPr>
          <w:rFonts w:ascii="Times" w:eastAsia="Times" w:hAnsi="Times" w:cs="Times"/>
        </w:rPr>
      </w:pPr>
    </w:p>
    <w:p w:rsidR="00690594" w:rsidRDefault="0017337F" w:rsidP="00205865">
      <w:pPr>
        <w:rPr>
          <w:rFonts w:ascii="Times" w:eastAsia="Times" w:hAnsi="Times" w:cs="Times"/>
        </w:rPr>
      </w:pPr>
      <w:r>
        <w:rPr>
          <w:rFonts w:ascii="Times" w:eastAsia="Times" w:hAnsi="Times" w:cs="Times"/>
          <w:color w:val="000000"/>
        </w:rPr>
        <w:t>Lewis, G., Bryn Jones, B., &amp; Baker, C. (2012</w:t>
      </w:r>
      <w:r>
        <w:rPr>
          <w:rFonts w:ascii="Times" w:eastAsia="Times" w:hAnsi="Times" w:cs="Times"/>
          <w:i/>
          <w:color w:val="000000"/>
        </w:rPr>
        <w:t>)</w:t>
      </w:r>
      <w:r>
        <w:rPr>
          <w:rFonts w:ascii="Times" w:eastAsia="Times" w:hAnsi="Times" w:cs="Times"/>
          <w:color w:val="000000"/>
        </w:rPr>
        <w:t xml:space="preserve"> </w:t>
      </w:r>
      <w:proofErr w:type="spellStart"/>
      <w:r>
        <w:rPr>
          <w:rFonts w:ascii="Times" w:eastAsia="Times" w:hAnsi="Times" w:cs="Times"/>
          <w:color w:val="000000"/>
        </w:rPr>
        <w:t>Translanguaging</w:t>
      </w:r>
      <w:proofErr w:type="spellEnd"/>
      <w:r>
        <w:rPr>
          <w:rFonts w:ascii="Times" w:eastAsia="Times" w:hAnsi="Times" w:cs="Times"/>
          <w:color w:val="000000"/>
        </w:rPr>
        <w:t>: origins and</w:t>
      </w:r>
    </w:p>
    <w:p w:rsidR="00690594" w:rsidRDefault="0017337F" w:rsidP="00205865">
      <w:pPr>
        <w:rPr>
          <w:rFonts w:ascii="Times" w:eastAsia="Times" w:hAnsi="Times" w:cs="Times"/>
          <w:color w:val="000000"/>
        </w:rPr>
      </w:pPr>
      <w:r>
        <w:rPr>
          <w:rFonts w:ascii="Times" w:eastAsia="Times" w:hAnsi="Times" w:cs="Times"/>
          <w:color w:val="000000"/>
        </w:rPr>
        <w:t xml:space="preserve">    </w:t>
      </w:r>
      <w:r>
        <w:rPr>
          <w:rFonts w:ascii="Times" w:eastAsia="Times" w:hAnsi="Times" w:cs="Times"/>
          <w:color w:val="000000"/>
        </w:rPr>
        <w:tab/>
        <w:t>development from school to street and beyond</w:t>
      </w:r>
      <w:r>
        <w:rPr>
          <w:rFonts w:ascii="Times" w:eastAsia="Times" w:hAnsi="Times" w:cs="Times"/>
          <w:i/>
          <w:color w:val="000000"/>
        </w:rPr>
        <w:t xml:space="preserve">. Educational Research and </w:t>
      </w:r>
      <w:r>
        <w:rPr>
          <w:rFonts w:ascii="Times" w:eastAsia="Times" w:hAnsi="Times" w:cs="Times"/>
          <w:i/>
          <w:color w:val="000000"/>
        </w:rPr>
        <w:tab/>
        <w:t>Evaluation,</w:t>
      </w:r>
      <w:r>
        <w:rPr>
          <w:rFonts w:ascii="Times" w:eastAsia="Times" w:hAnsi="Times" w:cs="Times"/>
          <w:color w:val="000000"/>
        </w:rPr>
        <w:t xml:space="preserve"> </w:t>
      </w:r>
      <w:r>
        <w:rPr>
          <w:rFonts w:ascii="Times" w:eastAsia="Times" w:hAnsi="Times" w:cs="Times"/>
          <w:i/>
          <w:color w:val="000000"/>
        </w:rPr>
        <w:t>18(7</w:t>
      </w:r>
      <w:r>
        <w:rPr>
          <w:rFonts w:ascii="Times" w:eastAsia="Times" w:hAnsi="Times" w:cs="Times"/>
          <w:color w:val="000000"/>
        </w:rPr>
        <w:t>), 641-654. doi:10.1080/13803611.2012.718488</w:t>
      </w:r>
    </w:p>
    <w:p w:rsidR="00205865" w:rsidRDefault="00205865" w:rsidP="00205865">
      <w:pPr>
        <w:rPr>
          <w:rFonts w:ascii="Times" w:eastAsia="Times" w:hAnsi="Times" w:cs="Times"/>
        </w:rPr>
      </w:pPr>
    </w:p>
    <w:p w:rsidR="00690594" w:rsidRDefault="0017337F" w:rsidP="00205865">
      <w:pPr>
        <w:rPr>
          <w:rFonts w:ascii="Times" w:eastAsia="Times" w:hAnsi="Times" w:cs="Times"/>
          <w:color w:val="000000"/>
        </w:rPr>
      </w:pPr>
      <w:r>
        <w:rPr>
          <w:rFonts w:ascii="Times" w:eastAsia="Times" w:hAnsi="Times" w:cs="Times"/>
          <w:color w:val="000000"/>
        </w:rPr>
        <w:t xml:space="preserve">Moore, P. J. (2013). An emergent perspective on the use of the first language in the </w:t>
      </w:r>
      <w:r>
        <w:rPr>
          <w:rFonts w:ascii="Times" w:eastAsia="Times" w:hAnsi="Times" w:cs="Times"/>
          <w:color w:val="000000"/>
        </w:rPr>
        <w:tab/>
        <w:t>English</w:t>
      </w:r>
      <w:r>
        <w:rPr>
          <w:rFonts w:ascii="Cutive" w:eastAsia="Cutive" w:hAnsi="Cutive" w:cs="Cutive"/>
          <w:color w:val="000000"/>
        </w:rPr>
        <w:t>‐</w:t>
      </w:r>
      <w:r>
        <w:rPr>
          <w:rFonts w:ascii="Times" w:eastAsia="Times" w:hAnsi="Times" w:cs="Times"/>
          <w:color w:val="000000"/>
        </w:rPr>
        <w:t>as</w:t>
      </w:r>
      <w:r>
        <w:rPr>
          <w:rFonts w:ascii="Cutive" w:eastAsia="Cutive" w:hAnsi="Cutive" w:cs="Cutive"/>
          <w:color w:val="000000"/>
        </w:rPr>
        <w:t>‐</w:t>
      </w:r>
      <w:r>
        <w:rPr>
          <w:rFonts w:ascii="Times" w:eastAsia="Times" w:hAnsi="Times" w:cs="Times"/>
          <w:color w:val="000000"/>
        </w:rPr>
        <w:t>a</w:t>
      </w:r>
      <w:r>
        <w:rPr>
          <w:rFonts w:ascii="Cutive" w:eastAsia="Cutive" w:hAnsi="Cutive" w:cs="Cutive"/>
          <w:color w:val="000000"/>
        </w:rPr>
        <w:t>‐</w:t>
      </w:r>
      <w:r>
        <w:rPr>
          <w:rFonts w:ascii="Times" w:eastAsia="Times" w:hAnsi="Times" w:cs="Times"/>
          <w:color w:val="000000"/>
        </w:rPr>
        <w:t>foreign</w:t>
      </w:r>
      <w:r>
        <w:rPr>
          <w:rFonts w:ascii="Cutive" w:eastAsia="Cutive" w:hAnsi="Cutive" w:cs="Cutive"/>
          <w:color w:val="000000"/>
        </w:rPr>
        <w:t>‐</w:t>
      </w:r>
      <w:r>
        <w:rPr>
          <w:rFonts w:ascii="Times" w:eastAsia="Times" w:hAnsi="Times" w:cs="Times"/>
          <w:color w:val="000000"/>
        </w:rPr>
        <w:t xml:space="preserve">language classroom. </w:t>
      </w:r>
      <w:r>
        <w:rPr>
          <w:rFonts w:ascii="Times" w:eastAsia="Times" w:hAnsi="Times" w:cs="Times"/>
          <w:i/>
          <w:color w:val="000000"/>
        </w:rPr>
        <w:t>The Modern Language Journal</w:t>
      </w:r>
      <w:r>
        <w:rPr>
          <w:rFonts w:ascii="Times" w:eastAsia="Times" w:hAnsi="Times" w:cs="Times"/>
          <w:color w:val="000000"/>
        </w:rPr>
        <w:t xml:space="preserve">, </w:t>
      </w:r>
      <w:r>
        <w:rPr>
          <w:rFonts w:ascii="Times" w:eastAsia="Times" w:hAnsi="Times" w:cs="Times"/>
          <w:i/>
          <w:color w:val="000000"/>
        </w:rPr>
        <w:t>97</w:t>
      </w:r>
      <w:r>
        <w:rPr>
          <w:rFonts w:ascii="Times" w:eastAsia="Times" w:hAnsi="Times" w:cs="Times"/>
          <w:color w:val="000000"/>
        </w:rPr>
        <w:t xml:space="preserve">(1), </w:t>
      </w:r>
      <w:r>
        <w:rPr>
          <w:rFonts w:ascii="Times" w:eastAsia="Times" w:hAnsi="Times" w:cs="Times"/>
          <w:color w:val="000000"/>
        </w:rPr>
        <w:tab/>
        <w:t>239-253. doi:10.1111/j.1540-4781.2013.01429</w:t>
      </w:r>
    </w:p>
    <w:p w:rsidR="00205865" w:rsidRDefault="00205865" w:rsidP="00205865">
      <w:pPr>
        <w:rPr>
          <w:rFonts w:ascii="Times" w:eastAsia="Times" w:hAnsi="Times" w:cs="Times"/>
        </w:rPr>
      </w:pPr>
    </w:p>
    <w:p w:rsidR="00690594" w:rsidRDefault="0017337F" w:rsidP="00205865">
      <w:pPr>
        <w:rPr>
          <w:rFonts w:ascii="Times" w:eastAsia="Times" w:hAnsi="Times" w:cs="Times"/>
          <w:color w:val="000000"/>
        </w:rPr>
      </w:pPr>
      <w:proofErr w:type="spellStart"/>
      <w:r>
        <w:rPr>
          <w:rFonts w:ascii="Times" w:eastAsia="Times" w:hAnsi="Times" w:cs="Times"/>
          <w:color w:val="000000"/>
        </w:rPr>
        <w:t>Nzomo</w:t>
      </w:r>
      <w:proofErr w:type="spellEnd"/>
      <w:r>
        <w:rPr>
          <w:rFonts w:ascii="Times" w:eastAsia="Times" w:hAnsi="Times" w:cs="Times"/>
          <w:color w:val="000000"/>
        </w:rPr>
        <w:t xml:space="preserve">, P., </w:t>
      </w:r>
      <w:proofErr w:type="spellStart"/>
      <w:r>
        <w:rPr>
          <w:rFonts w:ascii="Times" w:eastAsia="Times" w:hAnsi="Times" w:cs="Times"/>
          <w:color w:val="000000"/>
        </w:rPr>
        <w:t>Ajiferuke</w:t>
      </w:r>
      <w:proofErr w:type="spellEnd"/>
      <w:r>
        <w:rPr>
          <w:rFonts w:ascii="Times" w:eastAsia="Times" w:hAnsi="Times" w:cs="Times"/>
          <w:color w:val="000000"/>
        </w:rPr>
        <w:t xml:space="preserve">, I., Vaughan, L., &amp; </w:t>
      </w:r>
      <w:proofErr w:type="spellStart"/>
      <w:r>
        <w:rPr>
          <w:rFonts w:ascii="Times" w:eastAsia="Times" w:hAnsi="Times" w:cs="Times"/>
          <w:color w:val="000000"/>
        </w:rPr>
        <w:t>Mckenzie</w:t>
      </w:r>
      <w:proofErr w:type="spellEnd"/>
      <w:r>
        <w:rPr>
          <w:rFonts w:ascii="Times" w:eastAsia="Times" w:hAnsi="Times" w:cs="Times"/>
          <w:color w:val="000000"/>
        </w:rPr>
        <w:t>, P. (2016). Multilingual information</w:t>
      </w:r>
    </w:p>
    <w:p w:rsidR="00690594" w:rsidRDefault="0017337F" w:rsidP="00205865">
      <w:pPr>
        <w:rPr>
          <w:rFonts w:ascii="Times" w:eastAsia="Times" w:hAnsi="Times" w:cs="Times"/>
          <w:color w:val="000000"/>
        </w:rPr>
      </w:pPr>
      <w:r>
        <w:rPr>
          <w:rFonts w:ascii="Times" w:eastAsia="Times" w:hAnsi="Times" w:cs="Times"/>
          <w:color w:val="000000"/>
        </w:rPr>
        <w:tab/>
        <w:t>retrieval &amp; use: Perceptions and practices amongst bi/multilingual academic</w:t>
      </w:r>
    </w:p>
    <w:p w:rsidR="00690594" w:rsidRDefault="0017337F" w:rsidP="00205865">
      <w:pPr>
        <w:rPr>
          <w:rFonts w:ascii="Times" w:eastAsia="Times" w:hAnsi="Times" w:cs="Times"/>
          <w:color w:val="000000"/>
        </w:rPr>
      </w:pPr>
      <w:r>
        <w:rPr>
          <w:rFonts w:ascii="Times" w:eastAsia="Times" w:hAnsi="Times" w:cs="Times"/>
          <w:color w:val="000000"/>
        </w:rPr>
        <w:t xml:space="preserve"> </w:t>
      </w:r>
      <w:r>
        <w:rPr>
          <w:rFonts w:ascii="Times" w:eastAsia="Times" w:hAnsi="Times" w:cs="Times"/>
          <w:color w:val="000000"/>
        </w:rPr>
        <w:tab/>
        <w:t xml:space="preserve">users. </w:t>
      </w:r>
      <w:r>
        <w:rPr>
          <w:rFonts w:ascii="Times" w:eastAsia="Times" w:hAnsi="Times" w:cs="Times"/>
          <w:i/>
          <w:color w:val="000000"/>
        </w:rPr>
        <w:t>The Journal of Academic Librarianship,</w:t>
      </w:r>
      <w:r>
        <w:rPr>
          <w:rFonts w:ascii="Times" w:eastAsia="Times" w:hAnsi="Times" w:cs="Times"/>
          <w:color w:val="000000"/>
        </w:rPr>
        <w:t xml:space="preserve"> </w:t>
      </w:r>
      <w:r>
        <w:rPr>
          <w:rFonts w:ascii="Times" w:eastAsia="Times" w:hAnsi="Times" w:cs="Times"/>
          <w:i/>
          <w:color w:val="000000"/>
        </w:rPr>
        <w:t>42(5)</w:t>
      </w:r>
      <w:r>
        <w:rPr>
          <w:rFonts w:ascii="Times" w:eastAsia="Times" w:hAnsi="Times" w:cs="Times"/>
          <w:color w:val="000000"/>
        </w:rPr>
        <w:t xml:space="preserve">, 495-502.  </w:t>
      </w:r>
    </w:p>
    <w:p w:rsidR="00690594" w:rsidRDefault="0017337F" w:rsidP="00205865">
      <w:pPr>
        <w:rPr>
          <w:rFonts w:ascii="Times" w:eastAsia="Times" w:hAnsi="Times" w:cs="Times"/>
          <w:color w:val="000000"/>
        </w:rPr>
      </w:pPr>
      <w:r>
        <w:rPr>
          <w:rFonts w:ascii="Times" w:eastAsia="Times" w:hAnsi="Times" w:cs="Times"/>
          <w:color w:val="000000"/>
        </w:rPr>
        <w:tab/>
      </w:r>
      <w:proofErr w:type="gramStart"/>
      <w:r>
        <w:rPr>
          <w:rFonts w:ascii="Times" w:eastAsia="Times" w:hAnsi="Times" w:cs="Times"/>
          <w:color w:val="000000"/>
        </w:rPr>
        <w:t>doi:10.1016/j.acalib</w:t>
      </w:r>
      <w:proofErr w:type="gramEnd"/>
      <w:r>
        <w:rPr>
          <w:rFonts w:ascii="Times" w:eastAsia="Times" w:hAnsi="Times" w:cs="Times"/>
          <w:color w:val="000000"/>
        </w:rPr>
        <w:t>.2016.06.012</w:t>
      </w:r>
    </w:p>
    <w:p w:rsidR="00205865" w:rsidRDefault="00205865" w:rsidP="00205865">
      <w:pPr>
        <w:rPr>
          <w:rFonts w:ascii="Times" w:eastAsia="Times" w:hAnsi="Times" w:cs="Times"/>
        </w:rPr>
      </w:pPr>
    </w:p>
    <w:p w:rsidR="00690594" w:rsidRDefault="0017337F" w:rsidP="00205865">
      <w:pPr>
        <w:rPr>
          <w:rFonts w:ascii="Times" w:eastAsia="Times" w:hAnsi="Times" w:cs="Times"/>
        </w:rPr>
      </w:pPr>
      <w:proofErr w:type="spellStart"/>
      <w:r>
        <w:rPr>
          <w:rFonts w:ascii="Times" w:eastAsia="Times" w:hAnsi="Times" w:cs="Times"/>
          <w:color w:val="000000"/>
        </w:rPr>
        <w:t>Pavón</w:t>
      </w:r>
      <w:proofErr w:type="spellEnd"/>
      <w:r>
        <w:rPr>
          <w:rFonts w:ascii="Times" w:eastAsia="Times" w:hAnsi="Times" w:cs="Times"/>
          <w:color w:val="000000"/>
        </w:rPr>
        <w:t xml:space="preserve"> Vázquez, V., &amp; Ramos </w:t>
      </w:r>
      <w:proofErr w:type="spellStart"/>
      <w:r>
        <w:rPr>
          <w:rFonts w:ascii="Times" w:eastAsia="Times" w:hAnsi="Times" w:cs="Times"/>
          <w:color w:val="000000"/>
        </w:rPr>
        <w:t>Ordóñez</w:t>
      </w:r>
      <w:proofErr w:type="spellEnd"/>
      <w:r>
        <w:rPr>
          <w:rFonts w:ascii="Times" w:eastAsia="Times" w:hAnsi="Times" w:cs="Times"/>
          <w:color w:val="000000"/>
        </w:rPr>
        <w:t xml:space="preserve">, M. (2018). Describing the use of the L1 in CLIL: </w:t>
      </w:r>
      <w:r>
        <w:rPr>
          <w:rFonts w:ascii="Times" w:eastAsia="Times" w:hAnsi="Times" w:cs="Times"/>
          <w:color w:val="000000"/>
        </w:rPr>
        <w:tab/>
        <w:t xml:space="preserve">An of L1 communication strategies in classroom interaction. </w:t>
      </w:r>
      <w:r>
        <w:rPr>
          <w:rFonts w:ascii="Times" w:eastAsia="Times" w:hAnsi="Times" w:cs="Times"/>
          <w:i/>
          <w:color w:val="000000"/>
        </w:rPr>
        <w:t xml:space="preserve">International </w:t>
      </w:r>
      <w:r>
        <w:rPr>
          <w:rFonts w:ascii="Times" w:eastAsia="Times" w:hAnsi="Times" w:cs="Times"/>
          <w:i/>
          <w:color w:val="000000"/>
        </w:rPr>
        <w:tab/>
        <w:t>Journal of Bilingual Education and Bilingualism,</w:t>
      </w:r>
      <w:r>
        <w:rPr>
          <w:rFonts w:ascii="Times" w:eastAsia="Times" w:hAnsi="Times" w:cs="Times"/>
          <w:color w:val="000000"/>
        </w:rPr>
        <w:t xml:space="preserve"> 1-14. </w:t>
      </w:r>
      <w:r>
        <w:rPr>
          <w:rFonts w:ascii="Times" w:eastAsia="Times" w:hAnsi="Times" w:cs="Times"/>
          <w:color w:val="000000"/>
        </w:rPr>
        <w:tab/>
        <w:t>doi:10.1080/13670050.2018.1511681</w:t>
      </w:r>
    </w:p>
    <w:p w:rsidR="00690594" w:rsidRDefault="00690594">
      <w:pPr>
        <w:rPr>
          <w:rFonts w:ascii="Times" w:eastAsia="Times" w:hAnsi="Times" w:cs="Times"/>
        </w:rPr>
      </w:pPr>
    </w:p>
    <w:sectPr w:rsidR="00690594">
      <w:headerReference w:type="even" r:id="rId10"/>
      <w:headerReference w:type="default" r:id="rId11"/>
      <w:headerReference w:type="first" r:id="rId12"/>
      <w:pgSz w:w="12240" w:h="15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10F" w:rsidRDefault="00B4310F">
      <w:r>
        <w:separator/>
      </w:r>
    </w:p>
  </w:endnote>
  <w:endnote w:type="continuationSeparator" w:id="0">
    <w:p w:rsidR="00B4310F" w:rsidRDefault="00B4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notTrueType/>
    <w:pitch w:val="variable"/>
    <w:sig w:usb0="E00002FF" w:usb1="5000205A" w:usb2="00000000" w:usb3="00000000" w:csb0="0000019F" w:csb1="00000000"/>
  </w:font>
  <w:font w:name="Cutive">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10F" w:rsidRDefault="00B4310F">
      <w:r>
        <w:separator/>
      </w:r>
    </w:p>
  </w:footnote>
  <w:footnote w:type="continuationSeparator" w:id="0">
    <w:p w:rsidR="00B4310F" w:rsidRDefault="00B4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4" w:rsidRDefault="0017337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690594" w:rsidRDefault="00690594">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4" w:rsidRDefault="0017337F">
    <w:pPr>
      <w:pBdr>
        <w:top w:val="nil"/>
        <w:left w:val="nil"/>
        <w:bottom w:val="nil"/>
        <w:right w:val="nil"/>
        <w:between w:val="nil"/>
      </w:pBdr>
      <w:tabs>
        <w:tab w:val="center" w:pos="4320"/>
        <w:tab w:val="right" w:pos="8640"/>
      </w:tabs>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234F1B">
      <w:rPr>
        <w:noProof/>
        <w:color w:val="000000"/>
      </w:rPr>
      <w:t>1</w:t>
    </w:r>
    <w:r>
      <w:rPr>
        <w:color w:val="000000"/>
      </w:rPr>
      <w:fldChar w:fldCharType="end"/>
    </w:r>
  </w:p>
  <w:p w:rsidR="00690594" w:rsidRDefault="0017337F">
    <w:pPr>
      <w:pBdr>
        <w:top w:val="nil"/>
        <w:left w:val="nil"/>
        <w:bottom w:val="nil"/>
        <w:right w:val="nil"/>
        <w:between w:val="nil"/>
      </w:pBdr>
      <w:tabs>
        <w:tab w:val="center" w:pos="4320"/>
        <w:tab w:val="right" w:pos="8640"/>
      </w:tabs>
      <w:rPr>
        <w:color w:val="000000"/>
      </w:rPr>
    </w:pPr>
    <w:r>
      <w:rPr>
        <w:color w:val="000000"/>
      </w:rPr>
      <w:t>BI/MULTILINGUAL INFORMATION RETRIEVAL BY SECOND LANGUAGE LEARNERS IN AN ACADEMIC CONTEXT</w:t>
    </w:r>
  </w:p>
  <w:p w:rsidR="00690594" w:rsidRDefault="00690594">
    <w:pPr>
      <w:pBdr>
        <w:top w:val="nil"/>
        <w:left w:val="nil"/>
        <w:bottom w:val="nil"/>
        <w:right w:val="nil"/>
        <w:between w:val="nil"/>
      </w:pBdr>
      <w:tabs>
        <w:tab w:val="center" w:pos="4320"/>
        <w:tab w:val="right" w:pos="8640"/>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594" w:rsidRDefault="0017337F">
    <w:pPr>
      <w:pBdr>
        <w:top w:val="nil"/>
        <w:left w:val="nil"/>
        <w:bottom w:val="nil"/>
        <w:right w:val="nil"/>
        <w:between w:val="nil"/>
      </w:pBdr>
      <w:tabs>
        <w:tab w:val="center" w:pos="4320"/>
        <w:tab w:val="right" w:pos="8640"/>
      </w:tabs>
      <w:rPr>
        <w:color w:val="000000"/>
      </w:rPr>
    </w:pPr>
    <w:r>
      <w:rPr>
        <w:color w:val="000000"/>
      </w:rPr>
      <w:t>BI/MULTILINGUAL INFORMATION RETRIEVAL BY SECOND LANGUAGE LEARNERS IN AN ACADEMIC CONTEXT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94"/>
    <w:rsid w:val="0017337F"/>
    <w:rsid w:val="00205865"/>
    <w:rsid w:val="00234F1B"/>
    <w:rsid w:val="00690594"/>
    <w:rsid w:val="00B4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CBEEC"/>
  <w15:docId w15:val="{2D388450-12CF-9E47-924D-6A1476F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eres.library.manoa.hawaii.edu/10.1111/j.1540-4781.2011.01207.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eres.library.manoa.hawaii.edu/10.1111/j.1540-4781.2011.01208.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3630</Words>
  <Characters>20694</Characters>
  <Application>Microsoft Office Word</Application>
  <DocSecurity>0</DocSecurity>
  <Lines>172</Lines>
  <Paragraphs>48</Paragraphs>
  <ScaleCrop>false</ScaleCrop>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Petko</cp:lastModifiedBy>
  <cp:revision>3</cp:revision>
  <dcterms:created xsi:type="dcterms:W3CDTF">2019-04-16T08:21:00Z</dcterms:created>
  <dcterms:modified xsi:type="dcterms:W3CDTF">2019-04-16T08:32:00Z</dcterms:modified>
</cp:coreProperties>
</file>